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C7A01" w14:textId="77777777" w:rsidR="004D2FD8" w:rsidRPr="00F030DC" w:rsidRDefault="004D2FD8" w:rsidP="00764FC7">
      <w:pPr>
        <w:pStyle w:val="Heading1"/>
        <w:numPr>
          <w:ilvl w:val="0"/>
          <w:numId w:val="0"/>
        </w:numPr>
        <w:tabs>
          <w:tab w:val="left" w:pos="709"/>
          <w:tab w:val="left" w:pos="851"/>
        </w:tabs>
        <w:spacing w:before="0" w:after="0"/>
        <w:ind w:right="-142"/>
        <w:jc w:val="center"/>
        <w:rPr>
          <w:rFonts w:ascii="Times New Roman" w:hAnsi="Times New Roman"/>
          <w:sz w:val="22"/>
          <w:szCs w:val="22"/>
        </w:rPr>
      </w:pPr>
      <w:bookmarkStart w:id="0" w:name="_Toc42488094"/>
      <w:r w:rsidRPr="00F030DC">
        <w:rPr>
          <w:rFonts w:ascii="Times New Roman" w:hAnsi="Times New Roman"/>
          <w:i/>
          <w:sz w:val="22"/>
          <w:szCs w:val="22"/>
        </w:rPr>
        <w:t>B.</w:t>
      </w:r>
      <w:r w:rsidRPr="00F030DC">
        <w:rPr>
          <w:rFonts w:ascii="Times New Roman" w:hAnsi="Times New Roman"/>
          <w:sz w:val="22"/>
          <w:szCs w:val="22"/>
        </w:rPr>
        <w:tab/>
      </w:r>
      <w:r w:rsidRPr="00F030DC">
        <w:rPr>
          <w:rFonts w:ascii="Times New Roman" w:hAnsi="Times New Roman"/>
          <w:i/>
          <w:sz w:val="22"/>
          <w:szCs w:val="22"/>
        </w:rPr>
        <w:t>PROJET DE CONTRAT ET CONDITIONS PARTICULIÈRES, ANNEXES INCLUSES</w:t>
      </w:r>
      <w:bookmarkEnd w:id="0"/>
    </w:p>
    <w:p w14:paraId="70816156" w14:textId="77777777" w:rsidR="004D2FD8" w:rsidRPr="00F030DC" w:rsidRDefault="004D2FD8">
      <w:pPr>
        <w:rPr>
          <w:rFonts w:ascii="Times New Roman" w:hAnsi="Times New Roman"/>
          <w:sz w:val="22"/>
          <w:szCs w:val="22"/>
        </w:rPr>
      </w:pPr>
      <w:r w:rsidRPr="00F030DC">
        <w:rPr>
          <w:rFonts w:ascii="Times New Roman" w:hAnsi="Times New Roman"/>
          <w:sz w:val="22"/>
          <w:szCs w:val="22"/>
        </w:rPr>
        <w:br w:type="page"/>
      </w:r>
    </w:p>
    <w:p w14:paraId="2E800C71" w14:textId="77777777" w:rsidR="004D2FD8" w:rsidRPr="00F030DC" w:rsidRDefault="004D2FD8">
      <w:pPr>
        <w:pStyle w:val="Heading1"/>
        <w:numPr>
          <w:ilvl w:val="0"/>
          <w:numId w:val="0"/>
        </w:numPr>
        <w:jc w:val="center"/>
        <w:rPr>
          <w:rFonts w:ascii="Times New Roman" w:hAnsi="Times New Roman"/>
          <w:iCs/>
          <w:sz w:val="22"/>
          <w:szCs w:val="22"/>
        </w:rPr>
      </w:pPr>
      <w:bookmarkStart w:id="1" w:name="_Toc42488095"/>
      <w:r w:rsidRPr="00F030DC">
        <w:rPr>
          <w:rFonts w:ascii="Times New Roman" w:hAnsi="Times New Roman"/>
          <w:iCs/>
          <w:sz w:val="22"/>
          <w:szCs w:val="22"/>
        </w:rPr>
        <w:lastRenderedPageBreak/>
        <w:t>PROJET DE CONTRAT</w:t>
      </w:r>
      <w:bookmarkEnd w:id="1"/>
    </w:p>
    <w:p w14:paraId="016A099F" w14:textId="77777777" w:rsidR="00623B00" w:rsidRPr="00F030DC" w:rsidRDefault="00623B00" w:rsidP="00623B00">
      <w:pPr>
        <w:rPr>
          <w:rFonts w:ascii="Times New Roman" w:hAnsi="Times New Roman"/>
          <w:sz w:val="22"/>
          <w:szCs w:val="22"/>
          <w:lang w:val="fr-BE"/>
        </w:rPr>
      </w:pPr>
    </w:p>
    <w:p w14:paraId="5BFFBF93" w14:textId="77777777" w:rsidR="000417E2" w:rsidRPr="00F030DC" w:rsidRDefault="000417E2" w:rsidP="00764FC7">
      <w:pPr>
        <w:pStyle w:val="oddl-nadpis"/>
        <w:keepNext w:val="0"/>
        <w:widowControl/>
        <w:jc w:val="center"/>
        <w:rPr>
          <w:rFonts w:ascii="Times New Roman" w:hAnsi="Times New Roman"/>
          <w:sz w:val="22"/>
          <w:szCs w:val="22"/>
        </w:rPr>
      </w:pPr>
      <w:r w:rsidRPr="00F030DC">
        <w:rPr>
          <w:rFonts w:ascii="Times New Roman" w:hAnsi="Times New Roman"/>
          <w:sz w:val="22"/>
          <w:szCs w:val="22"/>
        </w:rPr>
        <w:t xml:space="preserve">CONTRAT DE FOURNITURES </w:t>
      </w:r>
    </w:p>
    <w:p w14:paraId="7D6547B0" w14:textId="77777777" w:rsidR="000417E2" w:rsidRPr="00F030DC" w:rsidRDefault="00E02426" w:rsidP="00764FC7">
      <w:pPr>
        <w:pStyle w:val="oddl-nadpis"/>
        <w:keepNext w:val="0"/>
        <w:widowControl/>
        <w:jc w:val="center"/>
        <w:rPr>
          <w:rFonts w:ascii="Times New Roman" w:hAnsi="Times New Roman"/>
          <w:sz w:val="22"/>
          <w:szCs w:val="22"/>
        </w:rPr>
      </w:pPr>
      <w:r w:rsidRPr="00F030DC">
        <w:rPr>
          <w:rFonts w:ascii="Times New Roman" w:hAnsi="Times New Roman"/>
          <w:sz w:val="22"/>
          <w:szCs w:val="22"/>
        </w:rPr>
        <w:t>POUR LES ACTIONS EXTÉRIEURES DE L'UNION EUROPÉENNE</w:t>
      </w:r>
    </w:p>
    <w:p w14:paraId="317C15B6" w14:textId="7FA70EFE" w:rsidR="00623B00" w:rsidRPr="00F030DC" w:rsidRDefault="00623B00" w:rsidP="00764FC7">
      <w:pPr>
        <w:pStyle w:val="oddl-nadpis"/>
        <w:keepNext w:val="0"/>
        <w:widowControl/>
        <w:jc w:val="center"/>
        <w:rPr>
          <w:rFonts w:ascii="Times New Roman" w:hAnsi="Times New Roman"/>
          <w:sz w:val="22"/>
          <w:szCs w:val="22"/>
        </w:rPr>
      </w:pPr>
      <w:r w:rsidRPr="00F030DC">
        <w:rPr>
          <w:rFonts w:ascii="Times New Roman" w:hAnsi="Times New Roman"/>
          <w:b w:val="0"/>
          <w:sz w:val="22"/>
          <w:szCs w:val="22"/>
        </w:rPr>
        <w:t>N°</w:t>
      </w:r>
      <w:r w:rsidRPr="00F030DC">
        <w:rPr>
          <w:rFonts w:ascii="Times New Roman" w:hAnsi="Times New Roman"/>
          <w:sz w:val="22"/>
          <w:szCs w:val="22"/>
        </w:rPr>
        <w:t xml:space="preserve"> </w:t>
      </w:r>
      <w:r w:rsidR="00BC2554" w:rsidRPr="00F030DC">
        <w:rPr>
          <w:rFonts w:ascii="Times New Roman" w:hAnsi="Times New Roman"/>
          <w:b w:val="0"/>
          <w:sz w:val="22"/>
          <w:szCs w:val="22"/>
        </w:rPr>
        <w:t>EUSDI GoG/PROC/202</w:t>
      </w:r>
      <w:r w:rsidR="00B775B6">
        <w:rPr>
          <w:rFonts w:ascii="Times New Roman" w:hAnsi="Times New Roman"/>
          <w:b w:val="0"/>
          <w:sz w:val="22"/>
          <w:szCs w:val="22"/>
        </w:rPr>
        <w:t>5</w:t>
      </w:r>
      <w:r w:rsidR="00BC2554" w:rsidRPr="00F030DC">
        <w:rPr>
          <w:rFonts w:ascii="Times New Roman" w:hAnsi="Times New Roman"/>
          <w:b w:val="0"/>
          <w:sz w:val="22"/>
          <w:szCs w:val="22"/>
        </w:rPr>
        <w:t>/00</w:t>
      </w:r>
      <w:r w:rsidR="00D433D3">
        <w:rPr>
          <w:rFonts w:ascii="Times New Roman" w:hAnsi="Times New Roman"/>
          <w:b w:val="0"/>
          <w:sz w:val="22"/>
          <w:szCs w:val="22"/>
        </w:rPr>
        <w:t>5</w:t>
      </w:r>
    </w:p>
    <w:p w14:paraId="0059BAD1" w14:textId="77777777" w:rsidR="000417E2" w:rsidRPr="00F030DC" w:rsidRDefault="000417E2" w:rsidP="000417E2">
      <w:pPr>
        <w:rPr>
          <w:rFonts w:ascii="Times New Roman" w:hAnsi="Times New Roman"/>
          <w:sz w:val="22"/>
          <w:szCs w:val="22"/>
          <w:lang w:val="fr-BE"/>
        </w:rPr>
      </w:pPr>
    </w:p>
    <w:p w14:paraId="0D609349" w14:textId="6C1AA311" w:rsidR="004D2FD8" w:rsidRPr="00F030DC" w:rsidRDefault="00271700" w:rsidP="00514BE0">
      <w:pPr>
        <w:spacing w:after="720"/>
        <w:jc w:val="center"/>
        <w:rPr>
          <w:rFonts w:ascii="Times New Roman" w:hAnsi="Times New Roman"/>
          <w:b/>
          <w:sz w:val="22"/>
          <w:szCs w:val="22"/>
        </w:rPr>
      </w:pPr>
      <w:r w:rsidRPr="00F030DC">
        <w:rPr>
          <w:rFonts w:ascii="Times New Roman" w:hAnsi="Times New Roman"/>
          <w:b/>
          <w:smallCaps/>
          <w:sz w:val="22"/>
          <w:szCs w:val="22"/>
        </w:rPr>
        <w:t>financé sur le budget général de l’Union européenne</w:t>
      </w:r>
    </w:p>
    <w:p w14:paraId="354CCE08" w14:textId="70AFC14B" w:rsidR="00BC2554" w:rsidRPr="00F030DC" w:rsidRDefault="00BC2554" w:rsidP="00BC2554">
      <w:pPr>
        <w:spacing w:before="0" w:after="0"/>
        <w:jc w:val="both"/>
        <w:rPr>
          <w:rFonts w:ascii="Times New Roman" w:hAnsi="Times New Roman"/>
          <w:sz w:val="22"/>
          <w:szCs w:val="22"/>
        </w:rPr>
      </w:pPr>
      <w:bookmarkStart w:id="2" w:name="_Hlk170207046"/>
      <w:r w:rsidRPr="00F030DC">
        <w:rPr>
          <w:rFonts w:ascii="Times New Roman" w:hAnsi="Times New Roman"/>
          <w:sz w:val="22"/>
          <w:szCs w:val="22"/>
        </w:rPr>
        <w:t>L’Initiative de l’Union européenne en matière de sécurité et de défense en faveur des pays de l’Afrique de l’Ouest dans le Golfe de Guinée (EUSDI GoG)</w:t>
      </w:r>
      <w:bookmarkEnd w:id="2"/>
      <w:r w:rsidRPr="00F030DC">
        <w:rPr>
          <w:rFonts w:ascii="Times New Roman" w:hAnsi="Times New Roman"/>
          <w:sz w:val="22"/>
          <w:szCs w:val="22"/>
        </w:rPr>
        <w:t>, EEAS 09/P001 (Belmont), 62 Rue d’Arlon, 1000 Bruxelles, représentée par Monsieur Philippe CHEVET, Chef de Mission</w:t>
      </w:r>
    </w:p>
    <w:p w14:paraId="6E2AC620" w14:textId="74A33C4A" w:rsidR="004D2FD8" w:rsidRPr="00F030DC" w:rsidRDefault="004D2FD8" w:rsidP="00AB471B">
      <w:pPr>
        <w:spacing w:before="0" w:after="0"/>
        <w:rPr>
          <w:rFonts w:ascii="Times New Roman" w:hAnsi="Times New Roman"/>
          <w:sz w:val="22"/>
          <w:szCs w:val="22"/>
        </w:rPr>
      </w:pPr>
      <w:r w:rsidRPr="00F030DC">
        <w:rPr>
          <w:rFonts w:ascii="Times New Roman" w:hAnsi="Times New Roman"/>
          <w:sz w:val="22"/>
          <w:szCs w:val="22"/>
        </w:rPr>
        <w:t>(Le</w:t>
      </w:r>
      <w:proofErr w:type="gramStart"/>
      <w:r w:rsidRPr="00F030DC">
        <w:rPr>
          <w:rFonts w:ascii="Times New Roman" w:hAnsi="Times New Roman"/>
          <w:sz w:val="22"/>
          <w:szCs w:val="22"/>
        </w:rPr>
        <w:t xml:space="preserve"> «pouvoir</w:t>
      </w:r>
      <w:proofErr w:type="gramEnd"/>
      <w:r w:rsidRPr="00F030DC">
        <w:rPr>
          <w:rFonts w:ascii="Times New Roman" w:hAnsi="Times New Roman"/>
          <w:sz w:val="22"/>
          <w:szCs w:val="22"/>
        </w:rPr>
        <w:t xml:space="preserve"> adjudicateur»),</w:t>
      </w:r>
    </w:p>
    <w:p w14:paraId="79FF9CAD" w14:textId="77777777" w:rsidR="004D2FD8" w:rsidRPr="00F030DC" w:rsidRDefault="004D2FD8" w:rsidP="00514BE0">
      <w:pPr>
        <w:spacing w:before="0"/>
        <w:jc w:val="right"/>
        <w:rPr>
          <w:rFonts w:ascii="Times New Roman" w:hAnsi="Times New Roman"/>
          <w:sz w:val="22"/>
          <w:szCs w:val="22"/>
        </w:rPr>
      </w:pPr>
      <w:proofErr w:type="gramStart"/>
      <w:r w:rsidRPr="00F030DC">
        <w:rPr>
          <w:rFonts w:ascii="Times New Roman" w:hAnsi="Times New Roman"/>
          <w:sz w:val="22"/>
          <w:szCs w:val="22"/>
        </w:rPr>
        <w:t>d’une</w:t>
      </w:r>
      <w:proofErr w:type="gramEnd"/>
      <w:r w:rsidRPr="00F030DC">
        <w:rPr>
          <w:rFonts w:ascii="Times New Roman" w:hAnsi="Times New Roman"/>
          <w:sz w:val="22"/>
          <w:szCs w:val="22"/>
        </w:rPr>
        <w:t xml:space="preserve"> part,</w:t>
      </w:r>
    </w:p>
    <w:p w14:paraId="5E2A9E25" w14:textId="77777777" w:rsidR="004D2FD8" w:rsidRPr="00F030DC" w:rsidRDefault="004D2FD8">
      <w:pPr>
        <w:spacing w:before="0" w:after="0"/>
        <w:rPr>
          <w:rFonts w:ascii="Times New Roman" w:hAnsi="Times New Roman"/>
          <w:sz w:val="22"/>
          <w:szCs w:val="22"/>
        </w:rPr>
      </w:pPr>
      <w:proofErr w:type="gramStart"/>
      <w:r w:rsidRPr="00F030DC">
        <w:rPr>
          <w:rFonts w:ascii="Times New Roman" w:hAnsi="Times New Roman"/>
          <w:sz w:val="22"/>
          <w:szCs w:val="22"/>
        </w:rPr>
        <w:t>et</w:t>
      </w:r>
      <w:proofErr w:type="gramEnd"/>
    </w:p>
    <w:p w14:paraId="2401D0AD" w14:textId="77777777" w:rsidR="00B90C14" w:rsidRPr="00F030DC" w:rsidRDefault="004D2FD8" w:rsidP="00514BE0">
      <w:pPr>
        <w:spacing w:before="240" w:after="0"/>
        <w:rPr>
          <w:rFonts w:ascii="Times New Roman" w:hAnsi="Times New Roman"/>
          <w:sz w:val="22"/>
          <w:szCs w:val="22"/>
        </w:rPr>
      </w:pPr>
      <w:r w:rsidRPr="00F030DC">
        <w:rPr>
          <w:rFonts w:ascii="Times New Roman" w:hAnsi="Times New Roman"/>
          <w:sz w:val="22"/>
          <w:szCs w:val="22"/>
        </w:rPr>
        <w:t>&lt;</w:t>
      </w:r>
      <w:r w:rsidRPr="00F030DC">
        <w:rPr>
          <w:rFonts w:ascii="Times New Roman" w:hAnsi="Times New Roman"/>
          <w:sz w:val="22"/>
          <w:szCs w:val="22"/>
          <w:highlight w:val="yellow"/>
        </w:rPr>
        <w:t>Dénomination officielle complète du contractant</w:t>
      </w:r>
      <w:r w:rsidRPr="00F030DC">
        <w:rPr>
          <w:rFonts w:ascii="Times New Roman" w:hAnsi="Times New Roman"/>
          <w:sz w:val="22"/>
          <w:szCs w:val="22"/>
        </w:rPr>
        <w:t xml:space="preserve">&gt; </w:t>
      </w:r>
    </w:p>
    <w:p w14:paraId="74AF5184" w14:textId="77777777" w:rsidR="00B90C14" w:rsidRPr="00F030DC" w:rsidRDefault="00B90C14" w:rsidP="00C13C29">
      <w:pPr>
        <w:spacing w:before="0" w:after="0"/>
        <w:jc w:val="both"/>
        <w:rPr>
          <w:rFonts w:ascii="Times New Roman" w:hAnsi="Times New Roman"/>
          <w:sz w:val="22"/>
          <w:szCs w:val="22"/>
          <w:highlight w:val="yellow"/>
        </w:rPr>
      </w:pPr>
      <w:r w:rsidRPr="00F030DC">
        <w:rPr>
          <w:rFonts w:ascii="Times New Roman" w:hAnsi="Times New Roman"/>
          <w:sz w:val="22"/>
          <w:szCs w:val="22"/>
        </w:rPr>
        <w:t>[&lt;</w:t>
      </w:r>
      <w:r w:rsidRPr="00F030DC">
        <w:rPr>
          <w:rFonts w:ascii="Times New Roman" w:hAnsi="Times New Roman"/>
          <w:sz w:val="22"/>
          <w:szCs w:val="22"/>
          <w:highlight w:val="yellow"/>
        </w:rPr>
        <w:t>Forme juridique/titre</w:t>
      </w:r>
      <w:r w:rsidRPr="00F030DC">
        <w:rPr>
          <w:rFonts w:ascii="Times New Roman" w:hAnsi="Times New Roman"/>
          <w:sz w:val="22"/>
          <w:szCs w:val="22"/>
        </w:rPr>
        <w:t>&gt;]</w:t>
      </w:r>
      <w:r w:rsidRPr="00F030DC">
        <w:rPr>
          <w:rStyle w:val="FootnoteReference"/>
          <w:rFonts w:ascii="Times New Roman" w:hAnsi="Times New Roman"/>
          <w:sz w:val="22"/>
          <w:szCs w:val="22"/>
          <w:highlight w:val="yellow"/>
          <w:lang w:val="en-GB"/>
        </w:rPr>
        <w:footnoteReference w:id="1"/>
      </w:r>
    </w:p>
    <w:p w14:paraId="04D71889" w14:textId="77777777" w:rsidR="00B90C14" w:rsidRPr="00F030DC" w:rsidRDefault="00B90C14" w:rsidP="00C13C29">
      <w:pPr>
        <w:spacing w:before="0" w:after="0"/>
        <w:jc w:val="both"/>
        <w:rPr>
          <w:rFonts w:ascii="Times New Roman" w:hAnsi="Times New Roman"/>
          <w:sz w:val="22"/>
          <w:szCs w:val="22"/>
          <w:highlight w:val="yellow"/>
        </w:rPr>
      </w:pPr>
      <w:r w:rsidRPr="00F030DC">
        <w:rPr>
          <w:rFonts w:ascii="Times New Roman" w:hAnsi="Times New Roman"/>
          <w:sz w:val="22"/>
          <w:szCs w:val="22"/>
          <w:highlight w:val="yellow"/>
        </w:rPr>
        <w:t>[&lt;N° d'enregistrement légal&gt;]</w:t>
      </w:r>
      <w:r w:rsidRPr="00F030DC">
        <w:rPr>
          <w:rStyle w:val="FootnoteReference"/>
          <w:rFonts w:ascii="Times New Roman" w:hAnsi="Times New Roman"/>
          <w:sz w:val="22"/>
          <w:szCs w:val="22"/>
          <w:highlight w:val="yellow"/>
          <w:lang w:val="en-GB"/>
        </w:rPr>
        <w:footnoteReference w:id="2"/>
      </w:r>
    </w:p>
    <w:p w14:paraId="4AD502AE" w14:textId="77777777" w:rsidR="00B90C14" w:rsidRPr="00F030DC" w:rsidRDefault="00B202BC" w:rsidP="00C13C29">
      <w:pPr>
        <w:spacing w:before="0" w:after="0"/>
        <w:jc w:val="both"/>
        <w:rPr>
          <w:rFonts w:ascii="Times New Roman" w:hAnsi="Times New Roman"/>
          <w:sz w:val="22"/>
          <w:szCs w:val="22"/>
          <w:highlight w:val="yellow"/>
        </w:rPr>
      </w:pPr>
      <w:r w:rsidRPr="00F030DC">
        <w:rPr>
          <w:rFonts w:ascii="Times New Roman" w:hAnsi="Times New Roman"/>
          <w:sz w:val="22"/>
          <w:szCs w:val="22"/>
          <w:highlight w:val="yellow"/>
        </w:rPr>
        <w:t>&lt;Adresse officielle complète&gt;</w:t>
      </w:r>
    </w:p>
    <w:p w14:paraId="68D4AEEA" w14:textId="77777777" w:rsidR="004D2FD8" w:rsidRPr="00F030DC" w:rsidRDefault="00B90C14" w:rsidP="00514BE0">
      <w:pPr>
        <w:spacing w:before="0"/>
        <w:jc w:val="both"/>
        <w:rPr>
          <w:rFonts w:ascii="Times New Roman" w:hAnsi="Times New Roman"/>
          <w:sz w:val="22"/>
          <w:szCs w:val="22"/>
        </w:rPr>
      </w:pPr>
      <w:r w:rsidRPr="00F030DC">
        <w:rPr>
          <w:rFonts w:ascii="Times New Roman" w:hAnsi="Times New Roman"/>
          <w:sz w:val="22"/>
          <w:szCs w:val="22"/>
        </w:rPr>
        <w:t>[&lt;N° de TVA&gt;]</w:t>
      </w:r>
      <w:r w:rsidRPr="00F030DC">
        <w:rPr>
          <w:rStyle w:val="FootnoteReference"/>
          <w:rFonts w:ascii="Times New Roman" w:hAnsi="Times New Roman"/>
          <w:sz w:val="22"/>
          <w:szCs w:val="22"/>
          <w:lang w:val="en-GB"/>
        </w:rPr>
        <w:footnoteReference w:id="3"/>
      </w:r>
      <w:r w:rsidRPr="00F030DC">
        <w:rPr>
          <w:rFonts w:ascii="Times New Roman" w:hAnsi="Times New Roman"/>
          <w:sz w:val="22"/>
          <w:szCs w:val="22"/>
        </w:rPr>
        <w:t>, (le «contractant»)</w:t>
      </w:r>
    </w:p>
    <w:p w14:paraId="424741D1" w14:textId="77777777" w:rsidR="004D2FD8" w:rsidRPr="00F030DC"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rPr>
      </w:pPr>
      <w:proofErr w:type="gramStart"/>
      <w:r w:rsidRPr="00F030DC">
        <w:rPr>
          <w:rFonts w:ascii="Times New Roman" w:hAnsi="Times New Roman"/>
          <w:sz w:val="22"/>
          <w:szCs w:val="22"/>
        </w:rPr>
        <w:t>d’autre</w:t>
      </w:r>
      <w:proofErr w:type="gramEnd"/>
      <w:r w:rsidRPr="00F030DC">
        <w:rPr>
          <w:rFonts w:ascii="Times New Roman" w:hAnsi="Times New Roman"/>
          <w:sz w:val="22"/>
          <w:szCs w:val="22"/>
        </w:rPr>
        <w:t xml:space="preserve"> part,</w:t>
      </w:r>
    </w:p>
    <w:p w14:paraId="42B4BD9A" w14:textId="77777777" w:rsidR="004D2FD8" w:rsidRPr="00F030DC" w:rsidRDefault="004D2FD8">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fr-BE"/>
        </w:rPr>
      </w:pPr>
    </w:p>
    <w:p w14:paraId="2ADA8C25" w14:textId="77777777" w:rsidR="004D2FD8" w:rsidRPr="00F030DC" w:rsidRDefault="004D2FD8" w:rsidP="00514BE0">
      <w:pPr>
        <w:spacing w:before="0" w:after="240"/>
        <w:rPr>
          <w:rFonts w:ascii="Times New Roman" w:hAnsi="Times New Roman"/>
          <w:sz w:val="22"/>
          <w:szCs w:val="22"/>
        </w:rPr>
      </w:pPr>
      <w:proofErr w:type="gramStart"/>
      <w:r w:rsidRPr="00F030DC">
        <w:rPr>
          <w:rFonts w:ascii="Times New Roman" w:hAnsi="Times New Roman"/>
          <w:sz w:val="22"/>
          <w:szCs w:val="22"/>
        </w:rPr>
        <w:t>sont</w:t>
      </w:r>
      <w:proofErr w:type="gramEnd"/>
      <w:r w:rsidRPr="00F030DC">
        <w:rPr>
          <w:rFonts w:ascii="Times New Roman" w:hAnsi="Times New Roman"/>
          <w:sz w:val="22"/>
          <w:szCs w:val="22"/>
        </w:rPr>
        <w:t xml:space="preserve"> convenus de ce qui suit:</w:t>
      </w:r>
    </w:p>
    <w:p w14:paraId="1D3F410F" w14:textId="696D84CC" w:rsidR="00CD243E" w:rsidRDefault="00CD243E" w:rsidP="00BC2554">
      <w:pPr>
        <w:spacing w:before="240" w:after="0"/>
        <w:jc w:val="center"/>
        <w:outlineLvl w:val="0"/>
        <w:rPr>
          <w:rFonts w:ascii="Times New Roman" w:hAnsi="Times New Roman"/>
          <w:sz w:val="22"/>
          <w:szCs w:val="22"/>
          <w:lang w:val="en-GB"/>
        </w:rPr>
      </w:pPr>
      <w:r w:rsidRPr="00F030DC">
        <w:rPr>
          <w:rFonts w:ascii="Times New Roman" w:hAnsi="Times New Roman"/>
          <w:b/>
          <w:bCs/>
          <w:sz w:val="22"/>
          <w:szCs w:val="22"/>
          <w:lang w:val="en-GB"/>
        </w:rPr>
        <w:t>PROJET</w:t>
      </w:r>
      <w:r w:rsidRPr="00F030DC">
        <w:rPr>
          <w:rFonts w:ascii="Times New Roman" w:hAnsi="Times New Roman"/>
          <w:sz w:val="22"/>
          <w:szCs w:val="22"/>
          <w:lang w:val="en-GB"/>
        </w:rPr>
        <w:t xml:space="preserve"> </w:t>
      </w:r>
      <w:r w:rsidR="00BC2554" w:rsidRPr="00F030DC">
        <w:rPr>
          <w:rFonts w:ascii="Times New Roman" w:hAnsi="Times New Roman"/>
          <w:b/>
          <w:bCs/>
          <w:sz w:val="22"/>
          <w:szCs w:val="22"/>
          <w:lang w:val="en-GB"/>
        </w:rPr>
        <w:t>CFSP/2023/41/EUSDI Gulf of Guinea</w:t>
      </w:r>
      <w:r w:rsidR="00BC2554" w:rsidRPr="00F030DC">
        <w:rPr>
          <w:rFonts w:ascii="Times New Roman" w:hAnsi="Times New Roman"/>
          <w:sz w:val="22"/>
          <w:szCs w:val="22"/>
          <w:lang w:val="en-GB"/>
        </w:rPr>
        <w:t xml:space="preserve"> </w:t>
      </w:r>
    </w:p>
    <w:p w14:paraId="6A1D3F2E" w14:textId="77777777" w:rsidR="00F030DC" w:rsidRPr="00F030DC" w:rsidRDefault="00F030DC" w:rsidP="00BC2554">
      <w:pPr>
        <w:spacing w:before="240" w:after="0"/>
        <w:jc w:val="center"/>
        <w:outlineLvl w:val="0"/>
        <w:rPr>
          <w:rFonts w:ascii="Times New Roman" w:hAnsi="Times New Roman"/>
          <w:b/>
          <w:sz w:val="22"/>
          <w:szCs w:val="22"/>
          <w:lang w:val="en-GB"/>
        </w:rPr>
      </w:pPr>
    </w:p>
    <w:p w14:paraId="1EAF9938" w14:textId="604AB592" w:rsidR="004D2FD8" w:rsidRPr="00F030DC" w:rsidRDefault="004D2FD8">
      <w:pPr>
        <w:spacing w:before="0" w:after="0"/>
        <w:jc w:val="center"/>
        <w:outlineLvl w:val="0"/>
        <w:rPr>
          <w:rFonts w:ascii="Times New Roman" w:hAnsi="Times New Roman"/>
          <w:b/>
          <w:sz w:val="22"/>
          <w:szCs w:val="22"/>
        </w:rPr>
      </w:pPr>
      <w:r w:rsidRPr="00F030DC">
        <w:rPr>
          <w:rFonts w:ascii="Times New Roman" w:hAnsi="Times New Roman"/>
          <w:b/>
          <w:sz w:val="22"/>
          <w:szCs w:val="22"/>
        </w:rPr>
        <w:t>INTITULÉ DU MARCHÉ</w:t>
      </w:r>
      <w:r w:rsidR="00BC2554" w:rsidRPr="00F030DC">
        <w:rPr>
          <w:rFonts w:ascii="Times New Roman" w:hAnsi="Times New Roman"/>
          <w:b/>
          <w:sz w:val="22"/>
          <w:szCs w:val="22"/>
        </w:rPr>
        <w:t> :</w:t>
      </w:r>
      <w:r w:rsidRPr="00F030DC">
        <w:rPr>
          <w:rFonts w:ascii="Times New Roman" w:hAnsi="Times New Roman"/>
          <w:b/>
          <w:sz w:val="22"/>
          <w:szCs w:val="22"/>
        </w:rPr>
        <w:t xml:space="preserve"> </w:t>
      </w:r>
      <w:r w:rsidR="00B775B6" w:rsidRPr="00B775B6">
        <w:rPr>
          <w:rFonts w:ascii="Times New Roman" w:hAnsi="Times New Roman"/>
          <w:b/>
          <w:sz w:val="22"/>
          <w:szCs w:val="22"/>
        </w:rPr>
        <w:t>Marché de fournitures d'équipements et de produits de police scientifique à EUSDI GoG à Abidjan, Cote d’Ivoire</w:t>
      </w:r>
    </w:p>
    <w:p w14:paraId="5195B8BB" w14:textId="5F028899" w:rsidR="004D2FD8" w:rsidRPr="00F030DC" w:rsidRDefault="004D2FD8" w:rsidP="00514BE0">
      <w:pPr>
        <w:spacing w:before="240" w:after="240"/>
        <w:jc w:val="center"/>
        <w:outlineLvl w:val="0"/>
        <w:rPr>
          <w:rFonts w:ascii="Times New Roman" w:hAnsi="Times New Roman"/>
          <w:b/>
          <w:sz w:val="22"/>
          <w:szCs w:val="22"/>
        </w:rPr>
      </w:pPr>
      <w:r w:rsidRPr="00F030DC">
        <w:rPr>
          <w:rFonts w:ascii="Times New Roman" w:hAnsi="Times New Roman"/>
          <w:b/>
          <w:bCs/>
          <w:sz w:val="22"/>
          <w:szCs w:val="22"/>
        </w:rPr>
        <w:t>Numéro d'identification</w:t>
      </w:r>
      <w:r w:rsidRPr="00F030DC">
        <w:rPr>
          <w:rFonts w:ascii="Times New Roman" w:hAnsi="Times New Roman"/>
          <w:sz w:val="22"/>
          <w:szCs w:val="22"/>
        </w:rPr>
        <w:t xml:space="preserve"> </w:t>
      </w:r>
      <w:r w:rsidR="00BC2554" w:rsidRPr="00F030DC">
        <w:rPr>
          <w:rFonts w:ascii="Times New Roman" w:hAnsi="Times New Roman"/>
          <w:b/>
          <w:bCs/>
          <w:sz w:val="22"/>
          <w:szCs w:val="22"/>
        </w:rPr>
        <w:t>EUSDI GoG/PROC/202</w:t>
      </w:r>
      <w:r w:rsidR="00B775B6">
        <w:rPr>
          <w:rFonts w:ascii="Times New Roman" w:hAnsi="Times New Roman"/>
          <w:b/>
          <w:bCs/>
          <w:sz w:val="22"/>
          <w:szCs w:val="22"/>
        </w:rPr>
        <w:t>5</w:t>
      </w:r>
      <w:r w:rsidR="00BC2554" w:rsidRPr="00F030DC">
        <w:rPr>
          <w:rFonts w:ascii="Times New Roman" w:hAnsi="Times New Roman"/>
          <w:b/>
          <w:bCs/>
          <w:sz w:val="22"/>
          <w:szCs w:val="22"/>
        </w:rPr>
        <w:t>/00</w:t>
      </w:r>
      <w:r w:rsidR="00D433D3">
        <w:rPr>
          <w:rFonts w:ascii="Times New Roman" w:hAnsi="Times New Roman"/>
          <w:b/>
          <w:bCs/>
          <w:sz w:val="22"/>
          <w:szCs w:val="22"/>
        </w:rPr>
        <w:t>5</w:t>
      </w:r>
    </w:p>
    <w:p w14:paraId="77DCD165" w14:textId="77777777" w:rsidR="004D2FD8" w:rsidRPr="00F030DC" w:rsidRDefault="004D2FD8" w:rsidP="00764FC7">
      <w:pPr>
        <w:spacing w:after="0"/>
        <w:ind w:left="1276" w:hanging="1276"/>
        <w:outlineLvl w:val="0"/>
        <w:rPr>
          <w:rFonts w:ascii="Times New Roman" w:hAnsi="Times New Roman"/>
          <w:sz w:val="22"/>
          <w:szCs w:val="22"/>
        </w:rPr>
      </w:pPr>
      <w:r w:rsidRPr="00F030DC">
        <w:rPr>
          <w:rFonts w:ascii="Times New Roman" w:hAnsi="Times New Roman"/>
          <w:b/>
          <w:sz w:val="22"/>
          <w:szCs w:val="22"/>
        </w:rPr>
        <w:t>Article 1</w:t>
      </w:r>
      <w:r w:rsidRPr="00F030DC">
        <w:rPr>
          <w:rFonts w:ascii="Times New Roman" w:hAnsi="Times New Roman"/>
          <w:sz w:val="22"/>
          <w:szCs w:val="22"/>
        </w:rPr>
        <w:tab/>
      </w:r>
      <w:r w:rsidRPr="00F030DC">
        <w:rPr>
          <w:rFonts w:ascii="Times New Roman" w:hAnsi="Times New Roman"/>
          <w:b/>
          <w:sz w:val="22"/>
          <w:szCs w:val="22"/>
        </w:rPr>
        <w:t>Objet</w:t>
      </w:r>
      <w:bookmarkStart w:id="3" w:name="_GoBack"/>
      <w:bookmarkEnd w:id="3"/>
    </w:p>
    <w:p w14:paraId="411F4B34" w14:textId="00D94ABB" w:rsidR="004D2FD8" w:rsidRPr="00F030DC" w:rsidRDefault="004D2FD8" w:rsidP="00063D92">
      <w:pPr>
        <w:numPr>
          <w:ilvl w:val="1"/>
          <w:numId w:val="40"/>
        </w:numPr>
        <w:spacing w:before="0" w:after="0"/>
        <w:ind w:left="709"/>
        <w:jc w:val="both"/>
        <w:rPr>
          <w:rFonts w:ascii="Times New Roman" w:hAnsi="Times New Roman"/>
          <w:sz w:val="22"/>
          <w:szCs w:val="22"/>
        </w:rPr>
      </w:pPr>
      <w:r w:rsidRPr="00F030DC">
        <w:rPr>
          <w:rFonts w:ascii="Times New Roman" w:hAnsi="Times New Roman"/>
          <w:sz w:val="22"/>
          <w:szCs w:val="22"/>
        </w:rPr>
        <w:t>Le contrat a pour objet</w:t>
      </w:r>
      <w:r w:rsidR="00BC2554" w:rsidRPr="00F030DC">
        <w:rPr>
          <w:rFonts w:ascii="Times New Roman" w:hAnsi="Times New Roman"/>
          <w:sz w:val="22"/>
          <w:szCs w:val="22"/>
        </w:rPr>
        <w:t xml:space="preserve"> </w:t>
      </w:r>
      <w:r w:rsidRPr="00F030DC">
        <w:rPr>
          <w:rFonts w:ascii="Times New Roman" w:hAnsi="Times New Roman"/>
          <w:sz w:val="22"/>
          <w:szCs w:val="22"/>
        </w:rPr>
        <w:t>la fourniture</w:t>
      </w:r>
      <w:r w:rsidR="00BC2554" w:rsidRPr="00F030DC">
        <w:rPr>
          <w:rFonts w:ascii="Times New Roman" w:hAnsi="Times New Roman"/>
          <w:sz w:val="22"/>
          <w:szCs w:val="22"/>
        </w:rPr>
        <w:t xml:space="preserve"> et </w:t>
      </w:r>
      <w:r w:rsidRPr="00F030DC">
        <w:rPr>
          <w:rFonts w:ascii="Times New Roman" w:hAnsi="Times New Roman"/>
          <w:sz w:val="22"/>
          <w:szCs w:val="22"/>
        </w:rPr>
        <w:t>la livraison</w:t>
      </w:r>
      <w:r w:rsidR="00BC2554" w:rsidRPr="00F030DC">
        <w:rPr>
          <w:rFonts w:ascii="Times New Roman" w:hAnsi="Times New Roman"/>
          <w:sz w:val="22"/>
          <w:szCs w:val="22"/>
        </w:rPr>
        <w:t xml:space="preserve"> </w:t>
      </w:r>
      <w:r w:rsidRPr="00F030DC">
        <w:rPr>
          <w:rFonts w:ascii="Times New Roman" w:hAnsi="Times New Roman"/>
          <w:sz w:val="22"/>
          <w:szCs w:val="22"/>
        </w:rPr>
        <w:t>des fournitures suivantes:</w:t>
      </w:r>
    </w:p>
    <w:p w14:paraId="6730FA25" w14:textId="77777777" w:rsidR="00BC2554" w:rsidRPr="00F030DC" w:rsidRDefault="00BC2554" w:rsidP="00BC2554">
      <w:pPr>
        <w:spacing w:before="0" w:after="0"/>
        <w:ind w:left="709"/>
        <w:jc w:val="both"/>
        <w:rPr>
          <w:rFonts w:ascii="Times New Roman" w:hAnsi="Times New Roman"/>
          <w:sz w:val="22"/>
          <w:szCs w:val="22"/>
        </w:rPr>
      </w:pPr>
    </w:p>
    <w:p w14:paraId="09C9AD91" w14:textId="77777777" w:rsidR="00B775B6" w:rsidRPr="00B775B6" w:rsidRDefault="00B775B6" w:rsidP="00B775B6">
      <w:pPr>
        <w:spacing w:before="0"/>
        <w:ind w:left="709"/>
        <w:jc w:val="both"/>
        <w:rPr>
          <w:rFonts w:ascii="Times New Roman" w:hAnsi="Times New Roman"/>
          <w:sz w:val="22"/>
          <w:szCs w:val="22"/>
          <w:lang w:val="en-GB"/>
        </w:rPr>
      </w:pPr>
      <w:bookmarkStart w:id="4" w:name="_Hlk180661283"/>
      <w:r w:rsidRPr="00B775B6">
        <w:rPr>
          <w:rFonts w:ascii="Times New Roman" w:hAnsi="Times New Roman"/>
          <w:sz w:val="22"/>
          <w:szCs w:val="22"/>
          <w:lang w:val="en-GB"/>
        </w:rPr>
        <w:t xml:space="preserve">Lot </w:t>
      </w:r>
      <w:proofErr w:type="gramStart"/>
      <w:r w:rsidRPr="00B775B6">
        <w:rPr>
          <w:rFonts w:ascii="Times New Roman" w:hAnsi="Times New Roman"/>
          <w:sz w:val="22"/>
          <w:szCs w:val="22"/>
          <w:lang w:val="en-GB"/>
        </w:rPr>
        <w:t>1 :</w:t>
      </w:r>
      <w:proofErr w:type="gramEnd"/>
      <w:r w:rsidRPr="00B775B6">
        <w:rPr>
          <w:rFonts w:ascii="Times New Roman" w:hAnsi="Times New Roman"/>
          <w:sz w:val="22"/>
          <w:szCs w:val="22"/>
          <w:lang w:val="en-GB"/>
        </w:rPr>
        <w:t xml:space="preserve"> </w:t>
      </w:r>
      <w:proofErr w:type="spellStart"/>
      <w:r w:rsidRPr="00B775B6">
        <w:rPr>
          <w:rFonts w:ascii="Times New Roman" w:hAnsi="Times New Roman"/>
          <w:sz w:val="22"/>
          <w:szCs w:val="22"/>
          <w:lang w:val="en-GB"/>
        </w:rPr>
        <w:t>Dactyloscopie</w:t>
      </w:r>
      <w:proofErr w:type="spellEnd"/>
    </w:p>
    <w:p w14:paraId="19143A31" w14:textId="77777777" w:rsidR="00B775B6" w:rsidRPr="00B775B6" w:rsidRDefault="00B775B6" w:rsidP="00B775B6">
      <w:pPr>
        <w:spacing w:before="0"/>
        <w:ind w:left="709"/>
        <w:jc w:val="both"/>
        <w:rPr>
          <w:rFonts w:ascii="Times New Roman" w:hAnsi="Times New Roman"/>
          <w:sz w:val="22"/>
          <w:szCs w:val="22"/>
          <w:lang w:val="en-GB"/>
        </w:rPr>
      </w:pPr>
      <w:r w:rsidRPr="00B775B6">
        <w:rPr>
          <w:rFonts w:ascii="Times New Roman" w:hAnsi="Times New Roman"/>
          <w:sz w:val="22"/>
          <w:szCs w:val="22"/>
          <w:lang w:val="en-GB"/>
        </w:rPr>
        <w:t xml:space="preserve">Lot </w:t>
      </w:r>
      <w:proofErr w:type="gramStart"/>
      <w:r w:rsidRPr="00B775B6">
        <w:rPr>
          <w:rFonts w:ascii="Times New Roman" w:hAnsi="Times New Roman"/>
          <w:sz w:val="22"/>
          <w:szCs w:val="22"/>
          <w:lang w:val="en-GB"/>
        </w:rPr>
        <w:t>2 :</w:t>
      </w:r>
      <w:proofErr w:type="gramEnd"/>
      <w:r w:rsidRPr="00B775B6">
        <w:rPr>
          <w:rFonts w:ascii="Times New Roman" w:hAnsi="Times New Roman"/>
          <w:sz w:val="22"/>
          <w:szCs w:val="22"/>
          <w:lang w:val="en-GB"/>
        </w:rPr>
        <w:t xml:space="preserve"> </w:t>
      </w:r>
      <w:proofErr w:type="spellStart"/>
      <w:r w:rsidRPr="00B775B6">
        <w:rPr>
          <w:rFonts w:ascii="Times New Roman" w:hAnsi="Times New Roman"/>
          <w:sz w:val="22"/>
          <w:szCs w:val="22"/>
          <w:lang w:val="en-GB"/>
        </w:rPr>
        <w:t>Balistique</w:t>
      </w:r>
      <w:proofErr w:type="spellEnd"/>
    </w:p>
    <w:p w14:paraId="38092B37" w14:textId="77777777" w:rsidR="00B775B6" w:rsidRPr="00B775B6" w:rsidRDefault="00B775B6" w:rsidP="00B775B6">
      <w:pPr>
        <w:spacing w:before="0"/>
        <w:ind w:left="709"/>
        <w:jc w:val="both"/>
        <w:rPr>
          <w:rFonts w:ascii="Times New Roman" w:hAnsi="Times New Roman"/>
          <w:sz w:val="22"/>
          <w:szCs w:val="22"/>
          <w:lang w:val="en-GB"/>
        </w:rPr>
      </w:pPr>
      <w:r w:rsidRPr="00B775B6">
        <w:rPr>
          <w:rFonts w:ascii="Times New Roman" w:hAnsi="Times New Roman"/>
          <w:sz w:val="22"/>
          <w:szCs w:val="22"/>
          <w:lang w:val="en-GB"/>
        </w:rPr>
        <w:t xml:space="preserve">Lot </w:t>
      </w:r>
      <w:proofErr w:type="gramStart"/>
      <w:r w:rsidRPr="00B775B6">
        <w:rPr>
          <w:rFonts w:ascii="Times New Roman" w:hAnsi="Times New Roman"/>
          <w:sz w:val="22"/>
          <w:szCs w:val="22"/>
          <w:lang w:val="en-GB"/>
        </w:rPr>
        <w:t>3 :</w:t>
      </w:r>
      <w:proofErr w:type="gramEnd"/>
      <w:r w:rsidRPr="00B775B6">
        <w:rPr>
          <w:rFonts w:ascii="Times New Roman" w:hAnsi="Times New Roman"/>
          <w:sz w:val="22"/>
          <w:szCs w:val="22"/>
          <w:lang w:val="en-GB"/>
        </w:rPr>
        <w:t xml:space="preserve"> Traces</w:t>
      </w:r>
    </w:p>
    <w:p w14:paraId="52CBA669" w14:textId="77777777" w:rsidR="00B775B6" w:rsidRPr="00B775B6" w:rsidRDefault="00B775B6" w:rsidP="00B775B6">
      <w:pPr>
        <w:spacing w:before="0"/>
        <w:ind w:left="709"/>
        <w:jc w:val="both"/>
        <w:rPr>
          <w:rFonts w:ascii="Times New Roman" w:hAnsi="Times New Roman"/>
          <w:sz w:val="22"/>
          <w:szCs w:val="22"/>
        </w:rPr>
      </w:pPr>
      <w:r w:rsidRPr="00B775B6">
        <w:rPr>
          <w:rFonts w:ascii="Times New Roman" w:hAnsi="Times New Roman"/>
          <w:sz w:val="22"/>
          <w:szCs w:val="22"/>
        </w:rPr>
        <w:lastRenderedPageBreak/>
        <w:t>Lot 4 : Équipements de protection</w:t>
      </w:r>
    </w:p>
    <w:p w14:paraId="17716DF5" w14:textId="69BBE448" w:rsidR="00BC2554" w:rsidRPr="00F030DC" w:rsidRDefault="00B775B6" w:rsidP="00B775B6">
      <w:pPr>
        <w:spacing w:before="0"/>
        <w:ind w:left="709"/>
        <w:jc w:val="both"/>
        <w:rPr>
          <w:rFonts w:ascii="Times New Roman" w:hAnsi="Times New Roman"/>
          <w:i/>
          <w:iCs/>
          <w:sz w:val="22"/>
          <w:szCs w:val="22"/>
        </w:rPr>
      </w:pPr>
      <w:r w:rsidRPr="00B775B6">
        <w:rPr>
          <w:rFonts w:ascii="Times New Roman" w:hAnsi="Times New Roman"/>
          <w:sz w:val="22"/>
          <w:szCs w:val="22"/>
        </w:rPr>
        <w:t>Lot 5 : Divers</w:t>
      </w:r>
      <w:r w:rsidR="00BC2554" w:rsidRPr="00F030DC">
        <w:rPr>
          <w:rFonts w:ascii="Times New Roman" w:hAnsi="Times New Roman"/>
          <w:i/>
          <w:iCs/>
          <w:sz w:val="22"/>
          <w:szCs w:val="22"/>
        </w:rPr>
        <w:t>.</w:t>
      </w:r>
    </w:p>
    <w:bookmarkEnd w:id="4"/>
    <w:p w14:paraId="59D43212" w14:textId="3892E821" w:rsidR="009B0CF1" w:rsidRPr="00E3169F" w:rsidRDefault="009B0CF1" w:rsidP="00514BE0">
      <w:pPr>
        <w:tabs>
          <w:tab w:val="left" w:pos="709"/>
          <w:tab w:val="left" w:pos="993"/>
        </w:tabs>
        <w:ind w:left="709"/>
        <w:jc w:val="both"/>
        <w:rPr>
          <w:rFonts w:ascii="Times New Roman" w:hAnsi="Times New Roman"/>
          <w:sz w:val="22"/>
          <w:szCs w:val="22"/>
        </w:rPr>
      </w:pPr>
      <w:r w:rsidRPr="00F030DC">
        <w:rPr>
          <w:rFonts w:ascii="Times New Roman" w:hAnsi="Times New Roman"/>
          <w:sz w:val="22"/>
          <w:szCs w:val="22"/>
        </w:rPr>
        <w:t xml:space="preserve">Le lieu de livraison doit être </w:t>
      </w:r>
      <w:r w:rsidR="00BC2554" w:rsidRPr="00F030DC">
        <w:rPr>
          <w:rFonts w:ascii="Times New Roman" w:hAnsi="Times New Roman"/>
          <w:sz w:val="22"/>
          <w:szCs w:val="22"/>
        </w:rPr>
        <w:t xml:space="preserve">le siège de la Délégation de l’UE à </w:t>
      </w:r>
      <w:r w:rsidR="00B775B6" w:rsidRPr="00B775B6">
        <w:rPr>
          <w:rFonts w:ascii="Times New Roman" w:hAnsi="Times New Roman"/>
          <w:sz w:val="22"/>
          <w:szCs w:val="22"/>
        </w:rPr>
        <w:t>Abidjan, Cote d’Ivoire</w:t>
      </w:r>
      <w:r w:rsidRPr="00F030DC">
        <w:rPr>
          <w:rFonts w:ascii="Times New Roman" w:hAnsi="Times New Roman"/>
          <w:sz w:val="22"/>
          <w:szCs w:val="22"/>
        </w:rPr>
        <w:t xml:space="preserve">, la date limite de livraison </w:t>
      </w:r>
      <w:r w:rsidRPr="00673832">
        <w:rPr>
          <w:rFonts w:ascii="Times New Roman" w:hAnsi="Times New Roman"/>
          <w:sz w:val="22"/>
          <w:szCs w:val="22"/>
        </w:rPr>
        <w:t xml:space="preserve">est </w:t>
      </w:r>
      <w:r w:rsidR="00F030DC" w:rsidRPr="00673832">
        <w:rPr>
          <w:rFonts w:ascii="Times New Roman" w:hAnsi="Times New Roman"/>
          <w:sz w:val="22"/>
          <w:szCs w:val="22"/>
        </w:rPr>
        <w:t xml:space="preserve">de </w:t>
      </w:r>
      <w:r w:rsidR="00B775B6">
        <w:rPr>
          <w:rFonts w:ascii="Times New Roman" w:hAnsi="Times New Roman"/>
          <w:sz w:val="22"/>
          <w:szCs w:val="22"/>
        </w:rPr>
        <w:t>90</w:t>
      </w:r>
      <w:r w:rsidR="00F030DC" w:rsidRPr="00673832">
        <w:rPr>
          <w:rFonts w:ascii="Times New Roman" w:hAnsi="Times New Roman"/>
          <w:sz w:val="22"/>
          <w:szCs w:val="22"/>
        </w:rPr>
        <w:t xml:space="preserve"> </w:t>
      </w:r>
      <w:r w:rsidR="009119EE" w:rsidRPr="00673832">
        <w:rPr>
          <w:rFonts w:ascii="Times New Roman" w:hAnsi="Times New Roman"/>
          <w:sz w:val="22"/>
          <w:szCs w:val="22"/>
        </w:rPr>
        <w:t>jours</w:t>
      </w:r>
      <w:r w:rsidR="00F030DC" w:rsidRPr="00673832">
        <w:rPr>
          <w:rFonts w:ascii="Times New Roman" w:hAnsi="Times New Roman"/>
          <w:sz w:val="22"/>
          <w:szCs w:val="22"/>
        </w:rPr>
        <w:t xml:space="preserve"> à</w:t>
      </w:r>
      <w:r w:rsidR="00F030DC" w:rsidRPr="00F030DC">
        <w:rPr>
          <w:rFonts w:ascii="Times New Roman" w:hAnsi="Times New Roman"/>
          <w:sz w:val="22"/>
          <w:szCs w:val="22"/>
        </w:rPr>
        <w:t xml:space="preserve"> compter de la signature du contrat</w:t>
      </w:r>
      <w:r w:rsidRPr="00F030DC">
        <w:rPr>
          <w:rFonts w:ascii="Times New Roman" w:hAnsi="Times New Roman"/>
          <w:sz w:val="22"/>
          <w:szCs w:val="22"/>
        </w:rPr>
        <w:t xml:space="preserve"> et les Incoterms applicables sont D</w:t>
      </w:r>
      <w:r w:rsidR="00B775B6">
        <w:rPr>
          <w:rFonts w:ascii="Times New Roman" w:hAnsi="Times New Roman"/>
          <w:sz w:val="22"/>
          <w:szCs w:val="22"/>
        </w:rPr>
        <w:t>D</w:t>
      </w:r>
      <w:r w:rsidRPr="00F030DC">
        <w:rPr>
          <w:rFonts w:ascii="Times New Roman" w:hAnsi="Times New Roman"/>
          <w:sz w:val="22"/>
          <w:szCs w:val="22"/>
        </w:rPr>
        <w:t>P</w:t>
      </w:r>
      <w:r w:rsidRPr="00F030DC">
        <w:rPr>
          <w:rStyle w:val="FootnoteReference"/>
          <w:rFonts w:ascii="Times New Roman" w:hAnsi="Times New Roman"/>
          <w:sz w:val="22"/>
          <w:szCs w:val="22"/>
          <w:lang w:val="en-GB"/>
        </w:rPr>
        <w:footnoteReference w:id="4"/>
      </w:r>
      <w:r w:rsidRPr="00F030DC">
        <w:rPr>
          <w:rFonts w:ascii="Times New Roman" w:hAnsi="Times New Roman"/>
          <w:sz w:val="22"/>
          <w:szCs w:val="22"/>
        </w:rPr>
        <w:t xml:space="preserve">. </w:t>
      </w:r>
    </w:p>
    <w:p w14:paraId="3C91BD46" w14:textId="77777777" w:rsidR="004D2FD8" w:rsidRPr="00F030DC" w:rsidRDefault="004D2FD8" w:rsidP="00514BE0">
      <w:pPr>
        <w:ind w:left="709" w:hanging="709"/>
        <w:jc w:val="both"/>
        <w:rPr>
          <w:rFonts w:ascii="Times New Roman" w:hAnsi="Times New Roman"/>
          <w:sz w:val="22"/>
          <w:szCs w:val="22"/>
        </w:rPr>
      </w:pPr>
      <w:r w:rsidRPr="00F030DC">
        <w:rPr>
          <w:rFonts w:ascii="Times New Roman" w:hAnsi="Times New Roman"/>
          <w:sz w:val="22"/>
          <w:szCs w:val="22"/>
        </w:rPr>
        <w:t>1.2</w:t>
      </w:r>
      <w:r w:rsidRPr="00F030DC">
        <w:rPr>
          <w:rFonts w:ascii="Times New Roman" w:hAnsi="Times New Roman"/>
          <w:sz w:val="22"/>
          <w:szCs w:val="22"/>
        </w:rPr>
        <w:tab/>
        <w:t>Le contractant doit se conformer scrupuleusement aux stipulations des conditions particulières et à l'annexe technique.</w:t>
      </w:r>
    </w:p>
    <w:p w14:paraId="3E16ED03" w14:textId="4FD7F138" w:rsidR="004D2FD8" w:rsidRPr="00F030DC" w:rsidRDefault="004D2FD8" w:rsidP="00514BE0">
      <w:pPr>
        <w:ind w:left="709" w:hanging="709"/>
        <w:jc w:val="both"/>
        <w:rPr>
          <w:rFonts w:ascii="Times New Roman" w:hAnsi="Times New Roman"/>
          <w:sz w:val="22"/>
          <w:szCs w:val="22"/>
        </w:rPr>
      </w:pPr>
    </w:p>
    <w:p w14:paraId="108F69FA" w14:textId="77777777" w:rsidR="004D2FD8" w:rsidRPr="00F030DC" w:rsidRDefault="004D2FD8" w:rsidP="00764FC7">
      <w:pPr>
        <w:spacing w:after="0"/>
        <w:ind w:left="1276" w:hanging="1276"/>
        <w:outlineLvl w:val="0"/>
        <w:rPr>
          <w:rFonts w:ascii="Times New Roman" w:hAnsi="Times New Roman"/>
          <w:b/>
          <w:sz w:val="22"/>
          <w:szCs w:val="22"/>
        </w:rPr>
      </w:pPr>
      <w:r w:rsidRPr="00F030DC">
        <w:rPr>
          <w:rFonts w:ascii="Times New Roman" w:hAnsi="Times New Roman"/>
          <w:b/>
          <w:bCs/>
          <w:sz w:val="22"/>
          <w:szCs w:val="22"/>
        </w:rPr>
        <w:t>Article 2</w:t>
      </w:r>
      <w:r w:rsidRPr="00F030DC">
        <w:rPr>
          <w:rFonts w:ascii="Times New Roman" w:hAnsi="Times New Roman"/>
          <w:b/>
          <w:bCs/>
          <w:sz w:val="22"/>
          <w:szCs w:val="22"/>
        </w:rPr>
        <w:tab/>
        <w:t>Origine</w:t>
      </w:r>
    </w:p>
    <w:p w14:paraId="68E16626" w14:textId="77777777" w:rsidR="00D33341" w:rsidRPr="00F030DC" w:rsidRDefault="00D33341" w:rsidP="00D33341">
      <w:pPr>
        <w:jc w:val="both"/>
        <w:rPr>
          <w:rFonts w:ascii="Times New Roman" w:hAnsi="Times New Roman"/>
          <w:sz w:val="22"/>
          <w:szCs w:val="22"/>
        </w:rPr>
      </w:pPr>
      <w:r w:rsidRPr="00F030DC">
        <w:rPr>
          <w:rFonts w:ascii="Times New Roman" w:hAnsi="Times New Roman"/>
          <w:sz w:val="22"/>
          <w:szCs w:val="22"/>
        </w:rPr>
        <w:t xml:space="preserve">La règle d'origine des biens est bien est définie à l'article 10 des conditions particulières.  </w:t>
      </w:r>
    </w:p>
    <w:p w14:paraId="2A18A0D7" w14:textId="77777777" w:rsidR="00D33341" w:rsidRPr="00F030DC" w:rsidRDefault="001B33B6" w:rsidP="00D33341">
      <w:pPr>
        <w:jc w:val="both"/>
        <w:rPr>
          <w:rFonts w:ascii="Times New Roman" w:hAnsi="Times New Roman"/>
          <w:sz w:val="22"/>
          <w:szCs w:val="22"/>
        </w:rPr>
      </w:pPr>
      <w:r w:rsidRPr="00F030DC">
        <w:rPr>
          <w:rFonts w:ascii="Times New Roman" w:hAnsi="Times New Roman"/>
          <w:sz w:val="22"/>
          <w:szCs w:val="22"/>
        </w:rPr>
        <w:t>Le cas échéant, un certificat d’origine des biens devra être produit par le contractant, au plus tard en même temps que sa demande de réception provisoire des fournitures. Le manquement à cette condition peut aboutir à la résiliation du contrat et/ou à la suspension des paiements.</w:t>
      </w:r>
    </w:p>
    <w:p w14:paraId="0DDF1434" w14:textId="77777777" w:rsidR="004D2FD8" w:rsidRPr="00F030DC" w:rsidRDefault="004D2FD8" w:rsidP="00764FC7">
      <w:pPr>
        <w:spacing w:after="0"/>
        <w:ind w:left="1276" w:hanging="1276"/>
        <w:outlineLvl w:val="0"/>
        <w:rPr>
          <w:rFonts w:ascii="Times New Roman" w:hAnsi="Times New Roman"/>
          <w:b/>
          <w:sz w:val="22"/>
          <w:szCs w:val="22"/>
        </w:rPr>
      </w:pPr>
      <w:r w:rsidRPr="00F030DC">
        <w:rPr>
          <w:rFonts w:ascii="Times New Roman" w:hAnsi="Times New Roman"/>
          <w:b/>
          <w:bCs/>
          <w:sz w:val="22"/>
          <w:szCs w:val="22"/>
        </w:rPr>
        <w:t>Article 3</w:t>
      </w:r>
      <w:r w:rsidRPr="00F030DC">
        <w:rPr>
          <w:rFonts w:ascii="Times New Roman" w:hAnsi="Times New Roman"/>
          <w:b/>
          <w:bCs/>
          <w:sz w:val="22"/>
          <w:szCs w:val="22"/>
        </w:rPr>
        <w:tab/>
        <w:t xml:space="preserve"> Prix</w:t>
      </w:r>
    </w:p>
    <w:p w14:paraId="4216B5EE" w14:textId="6BFBD475" w:rsidR="004D2FD8" w:rsidRPr="00F030DC" w:rsidRDefault="004D2FD8" w:rsidP="00514BE0">
      <w:pPr>
        <w:ind w:left="709" w:hanging="709"/>
        <w:jc w:val="both"/>
        <w:rPr>
          <w:rFonts w:ascii="Times New Roman" w:hAnsi="Times New Roman"/>
          <w:sz w:val="22"/>
          <w:szCs w:val="22"/>
        </w:rPr>
      </w:pPr>
      <w:r w:rsidRPr="00F030DC">
        <w:rPr>
          <w:rFonts w:ascii="Times New Roman" w:hAnsi="Times New Roman"/>
          <w:sz w:val="22"/>
          <w:szCs w:val="22"/>
        </w:rPr>
        <w:t>3.1</w:t>
      </w:r>
      <w:r w:rsidRPr="00F030DC">
        <w:rPr>
          <w:rFonts w:ascii="Times New Roman" w:hAnsi="Times New Roman"/>
          <w:sz w:val="22"/>
          <w:szCs w:val="22"/>
        </w:rPr>
        <w:tab/>
        <w:t>Le prix des biens est celui figurant dans le modèle d’offre financière (annexe IV). Le montant total maximum du marché est de EUR</w:t>
      </w:r>
      <w:r w:rsidR="00F030DC" w:rsidRPr="00F030DC">
        <w:rPr>
          <w:rFonts w:ascii="Times New Roman" w:hAnsi="Times New Roman"/>
          <w:sz w:val="22"/>
          <w:szCs w:val="22"/>
        </w:rPr>
        <w:t xml:space="preserve"> </w:t>
      </w:r>
      <w:r w:rsidRPr="00F030DC">
        <w:rPr>
          <w:rFonts w:ascii="Times New Roman" w:hAnsi="Times New Roman"/>
          <w:sz w:val="22"/>
          <w:szCs w:val="22"/>
        </w:rPr>
        <w:t>&lt;</w:t>
      </w:r>
      <w:r w:rsidRPr="00F030DC">
        <w:rPr>
          <w:rFonts w:ascii="Times New Roman" w:hAnsi="Times New Roman"/>
          <w:sz w:val="22"/>
          <w:szCs w:val="22"/>
          <w:highlight w:val="yellow"/>
        </w:rPr>
        <w:t>insérer le prix</w:t>
      </w:r>
      <w:r w:rsidRPr="00F030DC">
        <w:rPr>
          <w:rFonts w:ascii="Times New Roman" w:hAnsi="Times New Roman"/>
          <w:sz w:val="22"/>
          <w:szCs w:val="22"/>
        </w:rPr>
        <w:t xml:space="preserve">&gt; </w:t>
      </w:r>
    </w:p>
    <w:p w14:paraId="7C4E3749" w14:textId="77777777" w:rsidR="003A4EB0" w:rsidRPr="00F030DC" w:rsidRDefault="004D2FD8" w:rsidP="00326BE0">
      <w:pPr>
        <w:ind w:left="709" w:hanging="709"/>
        <w:jc w:val="both"/>
        <w:rPr>
          <w:rFonts w:ascii="Times New Roman" w:hAnsi="Times New Roman"/>
          <w:sz w:val="22"/>
          <w:szCs w:val="22"/>
        </w:rPr>
      </w:pPr>
      <w:r w:rsidRPr="00F030DC">
        <w:rPr>
          <w:rFonts w:ascii="Times New Roman" w:hAnsi="Times New Roman"/>
          <w:sz w:val="22"/>
          <w:szCs w:val="22"/>
        </w:rPr>
        <w:t>3.2</w:t>
      </w:r>
      <w:r w:rsidRPr="00F030DC">
        <w:rPr>
          <w:rFonts w:ascii="Times New Roman" w:hAnsi="Times New Roman"/>
          <w:sz w:val="22"/>
          <w:szCs w:val="22"/>
        </w:rPr>
        <w:tab/>
        <w:t>Les paiements seront effectués conformément aux dispositions des conditions générales et/ou des conditions particulières (articles 26 à 28).</w:t>
      </w:r>
    </w:p>
    <w:p w14:paraId="5FABE4D4" w14:textId="77777777" w:rsidR="004D2FD8" w:rsidRPr="00F030DC" w:rsidRDefault="004D2FD8" w:rsidP="00764FC7">
      <w:pPr>
        <w:spacing w:after="0"/>
        <w:ind w:left="1276" w:hanging="1276"/>
        <w:outlineLvl w:val="0"/>
        <w:rPr>
          <w:rFonts w:ascii="Times New Roman" w:hAnsi="Times New Roman"/>
          <w:b/>
          <w:sz w:val="22"/>
          <w:szCs w:val="22"/>
        </w:rPr>
      </w:pPr>
      <w:r w:rsidRPr="00F030DC">
        <w:rPr>
          <w:rFonts w:ascii="Times New Roman" w:hAnsi="Times New Roman"/>
          <w:b/>
          <w:bCs/>
          <w:sz w:val="22"/>
          <w:szCs w:val="22"/>
        </w:rPr>
        <w:t>Article 4</w:t>
      </w:r>
      <w:r w:rsidRPr="00F030DC">
        <w:rPr>
          <w:rFonts w:ascii="Times New Roman" w:hAnsi="Times New Roman"/>
          <w:b/>
          <w:bCs/>
          <w:sz w:val="22"/>
          <w:szCs w:val="22"/>
        </w:rPr>
        <w:tab/>
        <w:t>Ordre hiérarchique des documents contractuels</w:t>
      </w:r>
    </w:p>
    <w:p w14:paraId="607675DA" w14:textId="77777777" w:rsidR="004D2FD8" w:rsidRPr="00F030DC" w:rsidRDefault="004D2FD8" w:rsidP="00514BE0">
      <w:pPr>
        <w:jc w:val="both"/>
        <w:rPr>
          <w:rFonts w:ascii="Times New Roman" w:hAnsi="Times New Roman"/>
          <w:sz w:val="22"/>
          <w:szCs w:val="22"/>
        </w:rPr>
      </w:pPr>
      <w:r w:rsidRPr="00F030DC">
        <w:rPr>
          <w:rFonts w:ascii="Times New Roman" w:hAnsi="Times New Roman"/>
          <w:sz w:val="22"/>
          <w:szCs w:val="22"/>
        </w:rPr>
        <w:t>Les documents suivants sont considérés comme faisant partie intégrante du présent marché dans l’ordre hiérarchique suivant:</w:t>
      </w:r>
    </w:p>
    <w:p w14:paraId="3B94080F" w14:textId="77777777" w:rsidR="004D2FD8" w:rsidRPr="00F030DC" w:rsidRDefault="004D2FD8" w:rsidP="00764FC7">
      <w:pPr>
        <w:numPr>
          <w:ilvl w:val="0"/>
          <w:numId w:val="1"/>
        </w:numPr>
        <w:tabs>
          <w:tab w:val="clear" w:pos="360"/>
        </w:tabs>
        <w:spacing w:after="0"/>
        <w:ind w:left="709" w:hanging="425"/>
        <w:jc w:val="both"/>
        <w:rPr>
          <w:rFonts w:ascii="Times New Roman" w:hAnsi="Times New Roman"/>
          <w:sz w:val="22"/>
          <w:szCs w:val="22"/>
        </w:rPr>
      </w:pPr>
      <w:proofErr w:type="gramStart"/>
      <w:r w:rsidRPr="00F030DC">
        <w:rPr>
          <w:rFonts w:ascii="Times New Roman" w:hAnsi="Times New Roman"/>
          <w:sz w:val="22"/>
          <w:szCs w:val="22"/>
        </w:rPr>
        <w:t>le</w:t>
      </w:r>
      <w:proofErr w:type="gramEnd"/>
      <w:r w:rsidRPr="00F030DC">
        <w:rPr>
          <w:rFonts w:ascii="Times New Roman" w:hAnsi="Times New Roman"/>
          <w:sz w:val="22"/>
          <w:szCs w:val="22"/>
        </w:rPr>
        <w:t xml:space="preserve"> contrat;</w:t>
      </w:r>
    </w:p>
    <w:p w14:paraId="3905F573" w14:textId="77777777" w:rsidR="004D2FD8" w:rsidRPr="00F030DC" w:rsidRDefault="004D2FD8" w:rsidP="00764FC7">
      <w:pPr>
        <w:numPr>
          <w:ilvl w:val="0"/>
          <w:numId w:val="1"/>
        </w:numPr>
        <w:tabs>
          <w:tab w:val="clear" w:pos="360"/>
        </w:tabs>
        <w:spacing w:after="0"/>
        <w:ind w:left="709" w:hanging="425"/>
        <w:jc w:val="both"/>
        <w:rPr>
          <w:rFonts w:ascii="Times New Roman" w:hAnsi="Times New Roman"/>
          <w:sz w:val="22"/>
          <w:szCs w:val="22"/>
        </w:rPr>
      </w:pPr>
      <w:proofErr w:type="gramStart"/>
      <w:r w:rsidRPr="00F030DC">
        <w:rPr>
          <w:rFonts w:ascii="Times New Roman" w:hAnsi="Times New Roman"/>
          <w:sz w:val="22"/>
          <w:szCs w:val="22"/>
        </w:rPr>
        <w:t>les</w:t>
      </w:r>
      <w:proofErr w:type="gramEnd"/>
      <w:r w:rsidRPr="00F030DC">
        <w:rPr>
          <w:rFonts w:ascii="Times New Roman" w:hAnsi="Times New Roman"/>
          <w:sz w:val="22"/>
          <w:szCs w:val="22"/>
        </w:rPr>
        <w:t xml:space="preserve"> conditions particulières;</w:t>
      </w:r>
    </w:p>
    <w:p w14:paraId="34A619FD" w14:textId="77777777" w:rsidR="00187253" w:rsidRPr="00F030DC" w:rsidRDefault="00187253" w:rsidP="00764FC7">
      <w:pPr>
        <w:numPr>
          <w:ilvl w:val="0"/>
          <w:numId w:val="1"/>
        </w:numPr>
        <w:tabs>
          <w:tab w:val="clear" w:pos="360"/>
        </w:tabs>
        <w:spacing w:after="0"/>
        <w:ind w:left="709" w:hanging="425"/>
        <w:jc w:val="both"/>
        <w:rPr>
          <w:rFonts w:ascii="Times New Roman" w:hAnsi="Times New Roman"/>
          <w:sz w:val="22"/>
          <w:szCs w:val="22"/>
        </w:rPr>
      </w:pPr>
      <w:proofErr w:type="gramStart"/>
      <w:r w:rsidRPr="00F030DC">
        <w:rPr>
          <w:rFonts w:ascii="Times New Roman" w:hAnsi="Times New Roman"/>
          <w:sz w:val="22"/>
          <w:szCs w:val="22"/>
        </w:rPr>
        <w:t>les</w:t>
      </w:r>
      <w:proofErr w:type="gramEnd"/>
      <w:r w:rsidRPr="00F030DC">
        <w:rPr>
          <w:rFonts w:ascii="Times New Roman" w:hAnsi="Times New Roman"/>
          <w:sz w:val="22"/>
          <w:szCs w:val="22"/>
        </w:rPr>
        <w:t xml:space="preserve"> conditions générales (annexe I);</w:t>
      </w:r>
    </w:p>
    <w:p w14:paraId="633FD740" w14:textId="77777777" w:rsidR="00187253" w:rsidRPr="00F030DC" w:rsidRDefault="00187253" w:rsidP="00764FC7">
      <w:pPr>
        <w:numPr>
          <w:ilvl w:val="0"/>
          <w:numId w:val="1"/>
        </w:numPr>
        <w:tabs>
          <w:tab w:val="clear" w:pos="360"/>
        </w:tabs>
        <w:spacing w:after="0"/>
        <w:ind w:left="709" w:hanging="425"/>
        <w:jc w:val="both"/>
        <w:rPr>
          <w:rFonts w:ascii="Times New Roman" w:hAnsi="Times New Roman"/>
          <w:sz w:val="22"/>
          <w:szCs w:val="22"/>
        </w:rPr>
      </w:pPr>
      <w:proofErr w:type="gramStart"/>
      <w:r w:rsidRPr="00F030DC">
        <w:rPr>
          <w:rFonts w:ascii="Times New Roman" w:hAnsi="Times New Roman"/>
          <w:sz w:val="22"/>
          <w:szCs w:val="22"/>
        </w:rPr>
        <w:t>les</w:t>
      </w:r>
      <w:proofErr w:type="gramEnd"/>
      <w:r w:rsidRPr="00F030DC">
        <w:rPr>
          <w:rFonts w:ascii="Times New Roman" w:hAnsi="Times New Roman"/>
          <w:sz w:val="22"/>
          <w:szCs w:val="22"/>
        </w:rPr>
        <w:t xml:space="preserve"> spécifications techniques (annexe II), [incluant les clarifications demandées avant la date limite de soumission des offres et les comptes rendus des réunions d’information ou de la visite du site];</w:t>
      </w:r>
    </w:p>
    <w:p w14:paraId="23319203" w14:textId="77777777" w:rsidR="00187253" w:rsidRPr="00F030DC" w:rsidRDefault="00187253" w:rsidP="00764FC7">
      <w:pPr>
        <w:numPr>
          <w:ilvl w:val="0"/>
          <w:numId w:val="1"/>
        </w:numPr>
        <w:tabs>
          <w:tab w:val="clear" w:pos="360"/>
        </w:tabs>
        <w:spacing w:after="0"/>
        <w:ind w:left="709" w:hanging="425"/>
        <w:jc w:val="both"/>
        <w:rPr>
          <w:rFonts w:ascii="Times New Roman" w:hAnsi="Times New Roman"/>
          <w:sz w:val="22"/>
          <w:szCs w:val="22"/>
        </w:rPr>
      </w:pPr>
      <w:proofErr w:type="gramStart"/>
      <w:r w:rsidRPr="00F030DC">
        <w:rPr>
          <w:rFonts w:ascii="Times New Roman" w:hAnsi="Times New Roman"/>
          <w:sz w:val="22"/>
          <w:szCs w:val="22"/>
        </w:rPr>
        <w:t>l'offre</w:t>
      </w:r>
      <w:proofErr w:type="gramEnd"/>
      <w:r w:rsidRPr="00F030DC">
        <w:rPr>
          <w:rFonts w:ascii="Times New Roman" w:hAnsi="Times New Roman"/>
          <w:sz w:val="22"/>
          <w:szCs w:val="22"/>
        </w:rPr>
        <w:t xml:space="preserve"> technique (annexe III [incluant les clarifications faites par le soumissionnaire pendant la procédure d'évaluation des offres]);</w:t>
      </w:r>
    </w:p>
    <w:p w14:paraId="3FBB35D0" w14:textId="77777777" w:rsidR="004D2FD8" w:rsidRPr="00F030DC" w:rsidRDefault="004D2FD8" w:rsidP="00764FC7">
      <w:pPr>
        <w:numPr>
          <w:ilvl w:val="0"/>
          <w:numId w:val="1"/>
        </w:numPr>
        <w:tabs>
          <w:tab w:val="clear" w:pos="360"/>
        </w:tabs>
        <w:spacing w:after="0"/>
        <w:ind w:left="709" w:hanging="425"/>
        <w:jc w:val="both"/>
        <w:rPr>
          <w:rFonts w:ascii="Times New Roman" w:hAnsi="Times New Roman"/>
          <w:sz w:val="22"/>
          <w:szCs w:val="22"/>
        </w:rPr>
      </w:pPr>
      <w:proofErr w:type="gramStart"/>
      <w:r w:rsidRPr="00F030DC">
        <w:rPr>
          <w:rFonts w:ascii="Times New Roman" w:hAnsi="Times New Roman"/>
          <w:sz w:val="22"/>
          <w:szCs w:val="22"/>
        </w:rPr>
        <w:t>le</w:t>
      </w:r>
      <w:proofErr w:type="gramEnd"/>
      <w:r w:rsidRPr="00F030DC">
        <w:rPr>
          <w:rFonts w:ascii="Times New Roman" w:hAnsi="Times New Roman"/>
          <w:sz w:val="22"/>
          <w:szCs w:val="22"/>
        </w:rPr>
        <w:t xml:space="preserve"> budget ventilé (annexe IV);</w:t>
      </w:r>
    </w:p>
    <w:p w14:paraId="0C0C334C" w14:textId="547E0090" w:rsidR="00B80DE8" w:rsidRPr="00F030DC" w:rsidRDefault="00B202BC" w:rsidP="00764FC7">
      <w:pPr>
        <w:numPr>
          <w:ilvl w:val="0"/>
          <w:numId w:val="1"/>
        </w:numPr>
        <w:tabs>
          <w:tab w:val="clear" w:pos="360"/>
        </w:tabs>
        <w:ind w:left="709" w:hanging="425"/>
        <w:jc w:val="both"/>
        <w:rPr>
          <w:rFonts w:ascii="Times New Roman" w:hAnsi="Times New Roman"/>
          <w:sz w:val="22"/>
          <w:szCs w:val="22"/>
        </w:rPr>
      </w:pPr>
      <w:proofErr w:type="gramStart"/>
      <w:r w:rsidRPr="00F030DC">
        <w:rPr>
          <w:rFonts w:ascii="Times New Roman" w:hAnsi="Times New Roman"/>
          <w:sz w:val="22"/>
          <w:szCs w:val="22"/>
        </w:rPr>
        <w:t>les</w:t>
      </w:r>
      <w:proofErr w:type="gramEnd"/>
      <w:r w:rsidRPr="00F030DC">
        <w:rPr>
          <w:rFonts w:ascii="Times New Roman" w:hAnsi="Times New Roman"/>
          <w:sz w:val="22"/>
          <w:szCs w:val="22"/>
        </w:rPr>
        <w:t xml:space="preserve"> formulaires spécifiques ou documents pertinents (annexe V).</w:t>
      </w:r>
    </w:p>
    <w:p w14:paraId="4B18B011" w14:textId="77777777" w:rsidR="004D2FD8" w:rsidRPr="00F030DC" w:rsidRDefault="004D2FD8" w:rsidP="00514BE0">
      <w:pPr>
        <w:jc w:val="both"/>
        <w:outlineLvl w:val="0"/>
        <w:rPr>
          <w:rFonts w:ascii="Times New Roman" w:hAnsi="Times New Roman"/>
          <w:sz w:val="22"/>
          <w:szCs w:val="22"/>
        </w:rPr>
      </w:pPr>
      <w:r w:rsidRPr="00F030DC">
        <w:rPr>
          <w:rFonts w:ascii="Times New Roman" w:hAnsi="Times New Roman"/>
          <w:sz w:val="22"/>
          <w:szCs w:val="22"/>
        </w:rPr>
        <w:t xml:space="preserve">Les différents documents constituant le marché sont réputés s’expliquer mutuellement; en cas d’ambiguïtés ou de divergences, ces documents seront appliqués selon l’ordre hiérarchique ci-dessus. </w:t>
      </w:r>
    </w:p>
    <w:p w14:paraId="5C315E92" w14:textId="77777777" w:rsidR="00F030DC" w:rsidRDefault="00F030DC" w:rsidP="00514BE0">
      <w:pPr>
        <w:jc w:val="both"/>
        <w:outlineLvl w:val="0"/>
        <w:rPr>
          <w:rFonts w:ascii="Times New Roman" w:hAnsi="Times New Roman"/>
          <w:sz w:val="22"/>
          <w:szCs w:val="22"/>
        </w:rPr>
      </w:pPr>
    </w:p>
    <w:p w14:paraId="0FD73451" w14:textId="77777777" w:rsidR="00F030DC" w:rsidRPr="00F030DC" w:rsidRDefault="00F030DC" w:rsidP="00514BE0">
      <w:pPr>
        <w:jc w:val="both"/>
        <w:outlineLvl w:val="0"/>
        <w:rPr>
          <w:rFonts w:ascii="Times New Roman" w:hAnsi="Times New Roman"/>
          <w:sz w:val="22"/>
          <w:szCs w:val="22"/>
        </w:rPr>
      </w:pPr>
    </w:p>
    <w:p w14:paraId="0D2764A1" w14:textId="77777777" w:rsidR="00C76F63" w:rsidRPr="00F030DC" w:rsidRDefault="00C76F63" w:rsidP="00764FC7">
      <w:pPr>
        <w:spacing w:after="0"/>
        <w:ind w:left="1276" w:hanging="1276"/>
        <w:outlineLvl w:val="0"/>
        <w:rPr>
          <w:rFonts w:ascii="Times New Roman" w:hAnsi="Times New Roman"/>
          <w:b/>
          <w:sz w:val="22"/>
          <w:szCs w:val="22"/>
        </w:rPr>
      </w:pPr>
      <w:r w:rsidRPr="00F030DC">
        <w:rPr>
          <w:rFonts w:ascii="Times New Roman" w:hAnsi="Times New Roman"/>
          <w:b/>
          <w:bCs/>
          <w:sz w:val="22"/>
          <w:szCs w:val="22"/>
        </w:rPr>
        <w:t>Article 5</w:t>
      </w:r>
      <w:r w:rsidRPr="00F030DC">
        <w:rPr>
          <w:rFonts w:ascii="Times New Roman" w:hAnsi="Times New Roman"/>
          <w:b/>
          <w:bCs/>
          <w:sz w:val="22"/>
          <w:szCs w:val="22"/>
        </w:rPr>
        <w:tab/>
        <w:t>Autres conditions particulières applicables au contrat</w:t>
      </w:r>
    </w:p>
    <w:p w14:paraId="4AD06B89" w14:textId="77777777" w:rsidR="00F030DC" w:rsidRPr="00F030DC" w:rsidRDefault="00F030DC" w:rsidP="00F030DC">
      <w:pPr>
        <w:keepNext/>
        <w:spacing w:before="0" w:after="0"/>
        <w:ind w:left="567" w:hanging="567"/>
        <w:jc w:val="both"/>
        <w:rPr>
          <w:rFonts w:ascii="Times New Roman" w:hAnsi="Times New Roman"/>
          <w:sz w:val="22"/>
          <w:szCs w:val="22"/>
        </w:rPr>
      </w:pPr>
    </w:p>
    <w:p w14:paraId="53D99596" w14:textId="7882BE6E" w:rsidR="00F030DC" w:rsidRPr="00F030DC" w:rsidRDefault="00F030DC" w:rsidP="00F030DC">
      <w:pPr>
        <w:keepNext/>
        <w:spacing w:before="0" w:after="0"/>
        <w:ind w:left="567" w:hanging="567"/>
        <w:jc w:val="both"/>
        <w:rPr>
          <w:rFonts w:ascii="Times New Roman" w:hAnsi="Times New Roman"/>
          <w:sz w:val="22"/>
          <w:szCs w:val="22"/>
        </w:rPr>
      </w:pPr>
      <w:r w:rsidRPr="00F030DC">
        <w:rPr>
          <w:rFonts w:ascii="Times New Roman" w:hAnsi="Times New Roman"/>
          <w:sz w:val="22"/>
          <w:szCs w:val="22"/>
        </w:rPr>
        <w:t xml:space="preserve">Aux fins de l’article 44 des conditions générales, </w:t>
      </w:r>
    </w:p>
    <w:p w14:paraId="5D4C6E70" w14:textId="77777777" w:rsidR="00F030DC" w:rsidRPr="00F030DC" w:rsidRDefault="00F030DC" w:rsidP="00F030DC">
      <w:pPr>
        <w:keepNext/>
        <w:numPr>
          <w:ilvl w:val="0"/>
          <w:numId w:val="41"/>
        </w:numPr>
        <w:spacing w:before="0" w:after="0"/>
        <w:jc w:val="both"/>
        <w:rPr>
          <w:rFonts w:ascii="Times New Roman" w:hAnsi="Times New Roman"/>
          <w:sz w:val="22"/>
          <w:szCs w:val="22"/>
          <w:u w:val="single"/>
          <w:lang w:bidi="fr-FR"/>
        </w:rPr>
      </w:pPr>
      <w:proofErr w:type="gramStart"/>
      <w:r w:rsidRPr="00F030DC">
        <w:rPr>
          <w:rFonts w:ascii="Times New Roman" w:hAnsi="Times New Roman"/>
          <w:sz w:val="22"/>
          <w:szCs w:val="22"/>
          <w:lang w:bidi="fr-FR"/>
        </w:rPr>
        <w:t>le</w:t>
      </w:r>
      <w:proofErr w:type="gramEnd"/>
      <w:r w:rsidRPr="00F030DC">
        <w:rPr>
          <w:rFonts w:ascii="Times New Roman" w:hAnsi="Times New Roman"/>
          <w:sz w:val="22"/>
          <w:szCs w:val="22"/>
          <w:lang w:bidi="fr-FR"/>
        </w:rPr>
        <w:t xml:space="preserve"> responsable du traitement des données à caractère personnel effectué au sein de la Commission est la Cheffe de l’unité FPI.6, Opérations PESC et </w:t>
      </w:r>
      <w:proofErr w:type="spellStart"/>
      <w:r w:rsidRPr="00F030DC">
        <w:rPr>
          <w:rFonts w:ascii="Times New Roman" w:hAnsi="Times New Roman"/>
          <w:sz w:val="22"/>
          <w:szCs w:val="22"/>
          <w:lang w:bidi="fr-FR"/>
        </w:rPr>
        <w:t>MOEs</w:t>
      </w:r>
      <w:proofErr w:type="spellEnd"/>
      <w:r w:rsidRPr="00F030DC">
        <w:rPr>
          <w:rFonts w:ascii="Times New Roman" w:hAnsi="Times New Roman"/>
          <w:sz w:val="22"/>
          <w:szCs w:val="22"/>
          <w:lang w:bidi="fr-FR"/>
        </w:rPr>
        <w:t>.</w:t>
      </w:r>
    </w:p>
    <w:p w14:paraId="3905D710" w14:textId="77777777" w:rsidR="00F030DC" w:rsidRPr="00F030DC" w:rsidRDefault="00F030DC" w:rsidP="00F030DC">
      <w:pPr>
        <w:keepNext/>
        <w:spacing w:before="0" w:after="0"/>
        <w:ind w:left="720"/>
        <w:jc w:val="both"/>
        <w:rPr>
          <w:rFonts w:ascii="Times New Roman" w:hAnsi="Times New Roman"/>
          <w:sz w:val="22"/>
          <w:szCs w:val="22"/>
          <w:u w:val="single"/>
          <w:lang w:bidi="fr-FR"/>
        </w:rPr>
      </w:pPr>
    </w:p>
    <w:p w14:paraId="58359B73" w14:textId="77777777" w:rsidR="00F030DC" w:rsidRPr="00F030DC" w:rsidRDefault="00F030DC" w:rsidP="00F030DC">
      <w:pPr>
        <w:keepNext/>
        <w:numPr>
          <w:ilvl w:val="0"/>
          <w:numId w:val="41"/>
        </w:numPr>
        <w:spacing w:before="0" w:after="0"/>
        <w:jc w:val="both"/>
        <w:rPr>
          <w:rFonts w:ascii="Times New Roman" w:hAnsi="Times New Roman"/>
          <w:sz w:val="22"/>
          <w:szCs w:val="22"/>
          <w:u w:val="single"/>
          <w:lang w:bidi="fr-FR"/>
        </w:rPr>
      </w:pPr>
      <w:r w:rsidRPr="00F030DC">
        <w:rPr>
          <w:rFonts w:ascii="Times New Roman" w:hAnsi="Times New Roman"/>
          <w:sz w:val="22"/>
          <w:szCs w:val="22"/>
          <w:lang w:bidi="fr-FR"/>
        </w:rPr>
        <w:t xml:space="preserve">L’avis relatif à la protection des données est disponible à l’adresse suivante: </w:t>
      </w:r>
      <w:hyperlink r:id="rId11" w:history="1">
        <w:r w:rsidRPr="00F030DC">
          <w:rPr>
            <w:rStyle w:val="Hyperlink"/>
            <w:rFonts w:ascii="Times New Roman" w:hAnsi="Times New Roman"/>
            <w:sz w:val="22"/>
            <w:szCs w:val="22"/>
          </w:rPr>
          <w:t>https://fpi.ec.europa.eu/document/download/06a20f37-8529-4712-8cbf-1d527a68717a_en?filename=privacy-statement-indirect-management.pdf</w:t>
        </w:r>
      </w:hyperlink>
      <w:r w:rsidRPr="00F030DC">
        <w:rPr>
          <w:rFonts w:ascii="Times New Roman" w:hAnsi="Times New Roman"/>
          <w:sz w:val="22"/>
          <w:szCs w:val="22"/>
        </w:rPr>
        <w:t xml:space="preserve">   </w:t>
      </w:r>
    </w:p>
    <w:p w14:paraId="0DE38971" w14:textId="77777777" w:rsidR="00F030DC" w:rsidRPr="00F030DC" w:rsidRDefault="00F030DC" w:rsidP="00F030DC">
      <w:pPr>
        <w:keepNext/>
        <w:spacing w:before="0" w:after="0"/>
        <w:ind w:left="567" w:hanging="567"/>
        <w:jc w:val="both"/>
        <w:rPr>
          <w:rFonts w:ascii="Times New Roman" w:hAnsi="Times New Roman"/>
          <w:sz w:val="22"/>
          <w:szCs w:val="22"/>
        </w:rPr>
      </w:pPr>
    </w:p>
    <w:p w14:paraId="7765E492" w14:textId="77777777" w:rsidR="00F030DC" w:rsidRPr="00F030DC" w:rsidRDefault="00F030DC" w:rsidP="00F030DC">
      <w:pPr>
        <w:keepNext/>
        <w:spacing w:before="0" w:after="0"/>
        <w:ind w:left="567" w:hanging="567"/>
        <w:jc w:val="both"/>
        <w:rPr>
          <w:rFonts w:ascii="Times New Roman" w:hAnsi="Times New Roman"/>
          <w:sz w:val="22"/>
          <w:szCs w:val="22"/>
        </w:rPr>
      </w:pPr>
    </w:p>
    <w:p w14:paraId="1B995FAC" w14:textId="708561B6" w:rsidR="00F030DC" w:rsidRPr="00F030DC" w:rsidRDefault="00F030DC" w:rsidP="00F030DC">
      <w:pPr>
        <w:keepNext/>
        <w:spacing w:before="0" w:after="0"/>
        <w:ind w:left="567" w:hanging="567"/>
        <w:jc w:val="both"/>
        <w:rPr>
          <w:rFonts w:ascii="Times New Roman" w:hAnsi="Times New Roman"/>
          <w:sz w:val="22"/>
          <w:szCs w:val="22"/>
        </w:rPr>
      </w:pPr>
      <w:r w:rsidRPr="00F030DC">
        <w:rPr>
          <w:rFonts w:ascii="Times New Roman" w:hAnsi="Times New Roman"/>
          <w:sz w:val="22"/>
          <w:szCs w:val="22"/>
        </w:rPr>
        <w:t xml:space="preserve">Fait en français en </w:t>
      </w:r>
      <w:r w:rsidR="00EF3512">
        <w:rPr>
          <w:rFonts w:ascii="Times New Roman" w:hAnsi="Times New Roman"/>
          <w:sz w:val="22"/>
          <w:szCs w:val="22"/>
        </w:rPr>
        <w:t>deux</w:t>
      </w:r>
      <w:r w:rsidRPr="00F030DC">
        <w:rPr>
          <w:rFonts w:ascii="Times New Roman" w:hAnsi="Times New Roman"/>
          <w:sz w:val="22"/>
          <w:szCs w:val="22"/>
        </w:rPr>
        <w:t xml:space="preserve"> exemplaires originaux </w:t>
      </w:r>
      <w:r w:rsidR="00EF3512">
        <w:rPr>
          <w:rFonts w:ascii="Times New Roman" w:hAnsi="Times New Roman"/>
          <w:sz w:val="22"/>
          <w:szCs w:val="22"/>
        </w:rPr>
        <w:t>un</w:t>
      </w:r>
      <w:r w:rsidRPr="00F030DC">
        <w:rPr>
          <w:rFonts w:ascii="Times New Roman" w:hAnsi="Times New Roman"/>
          <w:sz w:val="22"/>
          <w:szCs w:val="22"/>
        </w:rPr>
        <w:t xml:space="preserve"> origina</w:t>
      </w:r>
      <w:r w:rsidR="00EF3512">
        <w:rPr>
          <w:rFonts w:ascii="Times New Roman" w:hAnsi="Times New Roman"/>
          <w:sz w:val="22"/>
          <w:szCs w:val="22"/>
        </w:rPr>
        <w:t>l</w:t>
      </w:r>
      <w:r w:rsidRPr="00F030DC">
        <w:rPr>
          <w:rFonts w:ascii="Times New Roman" w:hAnsi="Times New Roman"/>
          <w:sz w:val="22"/>
          <w:szCs w:val="22"/>
        </w:rPr>
        <w:t xml:space="preserve"> remis au pouvoir adjudicateur et un original remis au contractant.</w:t>
      </w:r>
    </w:p>
    <w:p w14:paraId="1327104E" w14:textId="77777777" w:rsidR="004D2FD8" w:rsidRPr="00F030DC" w:rsidRDefault="004D2FD8">
      <w:pPr>
        <w:keepNext/>
        <w:spacing w:before="0" w:after="0"/>
        <w:ind w:left="567" w:hanging="567"/>
        <w:jc w:val="both"/>
        <w:rPr>
          <w:rFonts w:ascii="Times New Roman" w:hAnsi="Times New Roman"/>
          <w:sz w:val="22"/>
          <w:szCs w:val="22"/>
        </w:rPr>
      </w:pPr>
    </w:p>
    <w:p w14:paraId="445E8F01" w14:textId="77777777" w:rsidR="00F030DC" w:rsidRPr="00F030DC" w:rsidRDefault="00F030DC">
      <w:pPr>
        <w:keepNext/>
        <w:spacing w:before="0" w:after="0"/>
        <w:ind w:left="567" w:hanging="567"/>
        <w:jc w:val="both"/>
        <w:rPr>
          <w:rFonts w:ascii="Times New Roman" w:hAnsi="Times New Roman"/>
          <w:sz w:val="22"/>
          <w:szCs w:val="22"/>
        </w:rPr>
      </w:pPr>
    </w:p>
    <w:tbl>
      <w:tblPr>
        <w:tblW w:w="0" w:type="auto"/>
        <w:tblInd w:w="108" w:type="dxa"/>
        <w:tblLayout w:type="fixed"/>
        <w:tblLook w:val="0000" w:firstRow="0" w:lastRow="0" w:firstColumn="0" w:lastColumn="0" w:noHBand="0" w:noVBand="0"/>
      </w:tblPr>
      <w:tblGrid>
        <w:gridCol w:w="4253"/>
        <w:gridCol w:w="4358"/>
      </w:tblGrid>
      <w:tr w:rsidR="004D2FD8" w:rsidRPr="00F030DC" w14:paraId="59E34C62" w14:textId="77777777" w:rsidTr="00F030DC">
        <w:trPr>
          <w:trHeight w:val="520"/>
        </w:trPr>
        <w:tc>
          <w:tcPr>
            <w:tcW w:w="4253" w:type="dxa"/>
          </w:tcPr>
          <w:p w14:paraId="5CA92965" w14:textId="77777777" w:rsidR="004D2FD8" w:rsidRPr="00F030DC" w:rsidRDefault="004D2FD8" w:rsidP="00A646D3">
            <w:pPr>
              <w:pStyle w:val="BodyText"/>
              <w:keepNext/>
              <w:spacing w:before="0" w:after="0"/>
              <w:ind w:left="567" w:hanging="567"/>
              <w:jc w:val="both"/>
              <w:rPr>
                <w:rFonts w:ascii="Times New Roman" w:hAnsi="Times New Roman"/>
                <w:b/>
                <w:sz w:val="22"/>
                <w:szCs w:val="22"/>
              </w:rPr>
            </w:pPr>
            <w:r w:rsidRPr="00F030DC">
              <w:rPr>
                <w:rFonts w:ascii="Times New Roman" w:hAnsi="Times New Roman"/>
                <w:b/>
                <w:sz w:val="22"/>
                <w:szCs w:val="22"/>
              </w:rPr>
              <w:t>Pour le contractant</w:t>
            </w:r>
          </w:p>
        </w:tc>
        <w:tc>
          <w:tcPr>
            <w:tcW w:w="4358" w:type="dxa"/>
          </w:tcPr>
          <w:p w14:paraId="60A5F635" w14:textId="77777777" w:rsidR="004D2FD8" w:rsidRPr="00F030DC" w:rsidRDefault="004D2FD8" w:rsidP="00A646D3">
            <w:pPr>
              <w:pStyle w:val="BodyText"/>
              <w:keepNext/>
              <w:spacing w:before="0" w:after="0"/>
              <w:ind w:left="567" w:hanging="567"/>
              <w:jc w:val="both"/>
              <w:rPr>
                <w:rFonts w:ascii="Times New Roman" w:hAnsi="Times New Roman"/>
                <w:b/>
                <w:sz w:val="22"/>
                <w:szCs w:val="22"/>
              </w:rPr>
            </w:pPr>
            <w:r w:rsidRPr="00F030DC">
              <w:rPr>
                <w:rFonts w:ascii="Times New Roman" w:hAnsi="Times New Roman"/>
                <w:b/>
                <w:sz w:val="22"/>
                <w:szCs w:val="22"/>
              </w:rPr>
              <w:t>Pour le pouvoir adjudicateur</w:t>
            </w:r>
          </w:p>
        </w:tc>
      </w:tr>
      <w:tr w:rsidR="00F030DC" w:rsidRPr="00F030DC" w14:paraId="214BB929" w14:textId="77777777" w:rsidTr="00F030DC">
        <w:trPr>
          <w:cantSplit/>
          <w:trHeight w:val="555"/>
        </w:trPr>
        <w:tc>
          <w:tcPr>
            <w:tcW w:w="4253" w:type="dxa"/>
          </w:tcPr>
          <w:p w14:paraId="22FB5B39" w14:textId="551182FF" w:rsidR="00F030DC" w:rsidRPr="00F030DC" w:rsidRDefault="00F030DC">
            <w:pPr>
              <w:pStyle w:val="BodyText"/>
              <w:keepNext/>
              <w:spacing w:before="0" w:after="0"/>
              <w:ind w:left="567" w:hanging="567"/>
              <w:jc w:val="both"/>
              <w:rPr>
                <w:rFonts w:ascii="Times New Roman" w:hAnsi="Times New Roman"/>
                <w:sz w:val="22"/>
                <w:szCs w:val="22"/>
                <w:lang w:val="en-GB"/>
              </w:rPr>
            </w:pPr>
            <w:r w:rsidRPr="00F030DC">
              <w:rPr>
                <w:rFonts w:ascii="Times New Roman" w:hAnsi="Times New Roman"/>
                <w:sz w:val="22"/>
                <w:szCs w:val="22"/>
              </w:rPr>
              <w:t>Nom:</w:t>
            </w:r>
          </w:p>
        </w:tc>
        <w:tc>
          <w:tcPr>
            <w:tcW w:w="4358" w:type="dxa"/>
          </w:tcPr>
          <w:p w14:paraId="093DC218" w14:textId="35E0E3F7" w:rsidR="00F030DC" w:rsidRPr="00F030DC" w:rsidRDefault="00F030DC">
            <w:pPr>
              <w:pStyle w:val="BodyText"/>
              <w:keepNext/>
              <w:spacing w:before="0" w:after="0"/>
              <w:ind w:left="567" w:hanging="567"/>
              <w:jc w:val="both"/>
              <w:rPr>
                <w:rFonts w:ascii="Times New Roman" w:hAnsi="Times New Roman"/>
                <w:sz w:val="22"/>
                <w:szCs w:val="22"/>
                <w:lang w:val="en-GB"/>
              </w:rPr>
            </w:pPr>
            <w:r w:rsidRPr="00F030DC">
              <w:rPr>
                <w:rFonts w:ascii="Times New Roman" w:hAnsi="Times New Roman"/>
                <w:sz w:val="22"/>
                <w:szCs w:val="22"/>
              </w:rPr>
              <w:t>Nom:</w:t>
            </w:r>
          </w:p>
        </w:tc>
      </w:tr>
      <w:tr w:rsidR="00F030DC" w:rsidRPr="00F030DC" w14:paraId="55219086" w14:textId="77777777" w:rsidTr="00F030DC">
        <w:trPr>
          <w:cantSplit/>
          <w:trHeight w:val="577"/>
        </w:trPr>
        <w:tc>
          <w:tcPr>
            <w:tcW w:w="4253" w:type="dxa"/>
          </w:tcPr>
          <w:p w14:paraId="59DFB92F" w14:textId="0E127943" w:rsidR="00F030DC" w:rsidRPr="00F030DC" w:rsidRDefault="00F030DC">
            <w:pPr>
              <w:pStyle w:val="BodyText"/>
              <w:keepNext/>
              <w:spacing w:before="0" w:after="0"/>
              <w:ind w:left="567" w:hanging="567"/>
              <w:jc w:val="both"/>
              <w:rPr>
                <w:rFonts w:ascii="Times New Roman" w:hAnsi="Times New Roman"/>
                <w:sz w:val="22"/>
                <w:szCs w:val="22"/>
                <w:lang w:val="en-GB"/>
              </w:rPr>
            </w:pPr>
            <w:r w:rsidRPr="00F030DC">
              <w:rPr>
                <w:rFonts w:ascii="Times New Roman" w:hAnsi="Times New Roman"/>
                <w:sz w:val="22"/>
                <w:szCs w:val="22"/>
              </w:rPr>
              <w:t>Titre:</w:t>
            </w:r>
          </w:p>
        </w:tc>
        <w:tc>
          <w:tcPr>
            <w:tcW w:w="4358" w:type="dxa"/>
          </w:tcPr>
          <w:p w14:paraId="7C90ABF3" w14:textId="66DBABFF" w:rsidR="00F030DC" w:rsidRPr="00F030DC" w:rsidRDefault="00F030DC">
            <w:pPr>
              <w:pStyle w:val="BodyText"/>
              <w:keepNext/>
              <w:spacing w:before="0" w:after="0"/>
              <w:ind w:left="567" w:hanging="567"/>
              <w:jc w:val="both"/>
              <w:rPr>
                <w:rFonts w:ascii="Times New Roman" w:hAnsi="Times New Roman"/>
                <w:sz w:val="22"/>
                <w:szCs w:val="22"/>
                <w:lang w:val="en-GB"/>
              </w:rPr>
            </w:pPr>
            <w:r w:rsidRPr="00F030DC">
              <w:rPr>
                <w:rFonts w:ascii="Times New Roman" w:hAnsi="Times New Roman"/>
                <w:sz w:val="22"/>
                <w:szCs w:val="22"/>
              </w:rPr>
              <w:t>Titre:</w:t>
            </w:r>
          </w:p>
        </w:tc>
      </w:tr>
      <w:tr w:rsidR="00F030DC" w:rsidRPr="00F030DC" w14:paraId="46FD0936" w14:textId="77777777" w:rsidTr="00F030DC">
        <w:trPr>
          <w:cantSplit/>
          <w:trHeight w:val="690"/>
        </w:trPr>
        <w:tc>
          <w:tcPr>
            <w:tcW w:w="4253" w:type="dxa"/>
          </w:tcPr>
          <w:p w14:paraId="07007C35" w14:textId="235BEB27" w:rsidR="00F030DC" w:rsidRPr="00F030DC" w:rsidRDefault="00F030DC" w:rsidP="00F030DC">
            <w:pPr>
              <w:pStyle w:val="BodyText"/>
              <w:spacing w:before="0" w:after="0"/>
              <w:ind w:left="567" w:hanging="567"/>
              <w:jc w:val="both"/>
              <w:rPr>
                <w:rFonts w:ascii="Times New Roman" w:hAnsi="Times New Roman"/>
                <w:sz w:val="22"/>
                <w:szCs w:val="22"/>
                <w:lang w:val="en-GB"/>
              </w:rPr>
            </w:pPr>
            <w:r w:rsidRPr="00F030DC">
              <w:rPr>
                <w:rFonts w:ascii="Times New Roman" w:hAnsi="Times New Roman"/>
                <w:sz w:val="22"/>
                <w:szCs w:val="22"/>
              </w:rPr>
              <w:t>Signature:</w:t>
            </w:r>
          </w:p>
        </w:tc>
        <w:tc>
          <w:tcPr>
            <w:tcW w:w="4358" w:type="dxa"/>
          </w:tcPr>
          <w:p w14:paraId="022E5845" w14:textId="5E2D6559" w:rsidR="00F030DC" w:rsidRPr="00F030DC" w:rsidRDefault="00F030DC">
            <w:pPr>
              <w:pStyle w:val="BodyText"/>
              <w:spacing w:before="0" w:after="0"/>
              <w:ind w:left="567" w:hanging="567"/>
              <w:jc w:val="both"/>
              <w:rPr>
                <w:rFonts w:ascii="Times New Roman" w:hAnsi="Times New Roman"/>
                <w:sz w:val="22"/>
                <w:szCs w:val="22"/>
                <w:lang w:val="en-GB"/>
              </w:rPr>
            </w:pPr>
            <w:r w:rsidRPr="00F030DC">
              <w:rPr>
                <w:rFonts w:ascii="Times New Roman" w:hAnsi="Times New Roman"/>
                <w:sz w:val="22"/>
                <w:szCs w:val="22"/>
              </w:rPr>
              <w:t>Signature:</w:t>
            </w:r>
          </w:p>
        </w:tc>
      </w:tr>
      <w:tr w:rsidR="00F030DC" w:rsidRPr="00F030DC" w14:paraId="5B3C3B30" w14:textId="77777777" w:rsidTr="00F030DC">
        <w:trPr>
          <w:cantSplit/>
          <w:trHeight w:val="428"/>
        </w:trPr>
        <w:tc>
          <w:tcPr>
            <w:tcW w:w="4253" w:type="dxa"/>
          </w:tcPr>
          <w:p w14:paraId="078900F0" w14:textId="77777777" w:rsidR="00F030DC" w:rsidRPr="00F030DC" w:rsidRDefault="00F030DC">
            <w:pPr>
              <w:pStyle w:val="BodyText"/>
              <w:spacing w:before="0" w:after="0"/>
              <w:ind w:left="567" w:hanging="567"/>
              <w:jc w:val="both"/>
              <w:rPr>
                <w:rFonts w:ascii="Times New Roman" w:hAnsi="Times New Roman"/>
                <w:sz w:val="22"/>
                <w:szCs w:val="22"/>
                <w:lang w:val="en-GB"/>
              </w:rPr>
            </w:pPr>
          </w:p>
          <w:p w14:paraId="2DF5A725" w14:textId="77777777" w:rsidR="00F030DC" w:rsidRPr="00F030DC" w:rsidRDefault="00F030DC">
            <w:pPr>
              <w:pStyle w:val="BodyText"/>
              <w:spacing w:before="0" w:after="0"/>
              <w:ind w:left="567" w:hanging="567"/>
              <w:jc w:val="both"/>
              <w:rPr>
                <w:rFonts w:ascii="Times New Roman" w:hAnsi="Times New Roman"/>
                <w:sz w:val="22"/>
                <w:szCs w:val="22"/>
              </w:rPr>
            </w:pPr>
            <w:r w:rsidRPr="00F030DC">
              <w:rPr>
                <w:rFonts w:ascii="Times New Roman" w:hAnsi="Times New Roman"/>
                <w:sz w:val="22"/>
                <w:szCs w:val="22"/>
              </w:rPr>
              <w:t>Date:</w:t>
            </w:r>
          </w:p>
          <w:p w14:paraId="4419F382" w14:textId="77777777" w:rsidR="00F030DC" w:rsidRPr="00F030DC" w:rsidRDefault="00F030DC" w:rsidP="0023068A">
            <w:pPr>
              <w:rPr>
                <w:rFonts w:ascii="Times New Roman" w:hAnsi="Times New Roman"/>
                <w:sz w:val="22"/>
                <w:szCs w:val="22"/>
                <w:lang w:val="en-GB"/>
              </w:rPr>
            </w:pPr>
          </w:p>
          <w:p w14:paraId="77473E80" w14:textId="77777777" w:rsidR="00F030DC" w:rsidRPr="00F030DC" w:rsidRDefault="00F030DC">
            <w:pPr>
              <w:pStyle w:val="BodyText"/>
              <w:spacing w:before="0" w:after="0"/>
              <w:ind w:left="567" w:hanging="567"/>
              <w:jc w:val="both"/>
              <w:rPr>
                <w:rFonts w:ascii="Times New Roman" w:hAnsi="Times New Roman"/>
                <w:sz w:val="22"/>
                <w:szCs w:val="22"/>
                <w:lang w:val="en-GB"/>
              </w:rPr>
            </w:pPr>
          </w:p>
        </w:tc>
        <w:tc>
          <w:tcPr>
            <w:tcW w:w="4358" w:type="dxa"/>
          </w:tcPr>
          <w:p w14:paraId="32FA14E6" w14:textId="77777777" w:rsidR="00F030DC" w:rsidRPr="00F030DC" w:rsidRDefault="00F030DC">
            <w:pPr>
              <w:pStyle w:val="BodyText"/>
              <w:spacing w:before="0" w:after="0"/>
              <w:ind w:left="567" w:hanging="567"/>
              <w:jc w:val="both"/>
              <w:rPr>
                <w:rFonts w:ascii="Times New Roman" w:hAnsi="Times New Roman"/>
                <w:sz w:val="22"/>
                <w:szCs w:val="22"/>
                <w:lang w:val="en-GB"/>
              </w:rPr>
            </w:pPr>
          </w:p>
          <w:p w14:paraId="1F3BFBEB" w14:textId="3F008702" w:rsidR="00F030DC" w:rsidRPr="00F030DC" w:rsidRDefault="00F030DC">
            <w:pPr>
              <w:pStyle w:val="BodyText"/>
              <w:spacing w:before="0" w:after="0"/>
              <w:ind w:left="567" w:hanging="567"/>
              <w:jc w:val="both"/>
              <w:rPr>
                <w:rFonts w:ascii="Times New Roman" w:hAnsi="Times New Roman"/>
                <w:sz w:val="22"/>
                <w:szCs w:val="22"/>
                <w:lang w:val="en-GB"/>
              </w:rPr>
            </w:pPr>
            <w:r w:rsidRPr="00F030DC">
              <w:rPr>
                <w:rFonts w:ascii="Times New Roman" w:hAnsi="Times New Roman"/>
                <w:sz w:val="22"/>
                <w:szCs w:val="22"/>
              </w:rPr>
              <w:t>Date:</w:t>
            </w:r>
          </w:p>
        </w:tc>
      </w:tr>
    </w:tbl>
    <w:p w14:paraId="0CB7DD39" w14:textId="77777777" w:rsidR="004D2FD8" w:rsidRDefault="004D2FD8" w:rsidP="000076DF">
      <w:pPr>
        <w:ind w:left="567"/>
        <w:rPr>
          <w:rFonts w:ascii="Times New Roman" w:hAnsi="Times New Roman"/>
          <w:sz w:val="22"/>
          <w:szCs w:val="22"/>
          <w:lang w:val="en-GB"/>
        </w:rPr>
      </w:pPr>
    </w:p>
    <w:p w14:paraId="1002433E" w14:textId="77777777" w:rsidR="00044BF0" w:rsidRDefault="00044BF0" w:rsidP="000076DF">
      <w:pPr>
        <w:ind w:left="567"/>
        <w:rPr>
          <w:rFonts w:ascii="Times New Roman" w:hAnsi="Times New Roman"/>
          <w:sz w:val="22"/>
          <w:szCs w:val="22"/>
          <w:lang w:val="en-GB"/>
        </w:rPr>
      </w:pPr>
    </w:p>
    <w:p w14:paraId="71B65EC1" w14:textId="77777777" w:rsidR="00044BF0" w:rsidRDefault="00044BF0" w:rsidP="000076DF">
      <w:pPr>
        <w:ind w:left="567"/>
        <w:rPr>
          <w:rFonts w:ascii="Times New Roman" w:hAnsi="Times New Roman"/>
          <w:sz w:val="22"/>
          <w:szCs w:val="22"/>
          <w:lang w:val="en-GB"/>
        </w:rPr>
      </w:pPr>
    </w:p>
    <w:p w14:paraId="3CC123E7" w14:textId="77777777" w:rsidR="00044BF0" w:rsidRDefault="00044BF0" w:rsidP="000076DF">
      <w:pPr>
        <w:ind w:left="567"/>
        <w:rPr>
          <w:rFonts w:ascii="Times New Roman" w:hAnsi="Times New Roman"/>
          <w:sz w:val="22"/>
          <w:szCs w:val="22"/>
          <w:lang w:val="en-GB"/>
        </w:rPr>
      </w:pPr>
    </w:p>
    <w:p w14:paraId="6CB62F5B" w14:textId="77777777" w:rsidR="00044BF0" w:rsidRDefault="00044BF0" w:rsidP="000076DF">
      <w:pPr>
        <w:ind w:left="567"/>
        <w:rPr>
          <w:rFonts w:ascii="Times New Roman" w:hAnsi="Times New Roman"/>
          <w:sz w:val="22"/>
          <w:szCs w:val="22"/>
          <w:lang w:val="en-GB"/>
        </w:rPr>
      </w:pPr>
    </w:p>
    <w:p w14:paraId="526F5436" w14:textId="77777777" w:rsidR="00044BF0" w:rsidRDefault="00044BF0" w:rsidP="000076DF">
      <w:pPr>
        <w:ind w:left="567"/>
        <w:rPr>
          <w:rFonts w:ascii="Times New Roman" w:hAnsi="Times New Roman"/>
          <w:sz w:val="22"/>
          <w:szCs w:val="22"/>
          <w:lang w:val="en-GB"/>
        </w:rPr>
      </w:pPr>
    </w:p>
    <w:p w14:paraId="232C43D8" w14:textId="77777777" w:rsidR="00044BF0" w:rsidRDefault="00044BF0" w:rsidP="000076DF">
      <w:pPr>
        <w:ind w:left="567"/>
        <w:rPr>
          <w:rFonts w:ascii="Times New Roman" w:hAnsi="Times New Roman"/>
          <w:sz w:val="22"/>
          <w:szCs w:val="22"/>
          <w:lang w:val="en-GB"/>
        </w:rPr>
      </w:pPr>
    </w:p>
    <w:p w14:paraId="745EF14C" w14:textId="77777777" w:rsidR="00044BF0" w:rsidRDefault="00044BF0" w:rsidP="000076DF">
      <w:pPr>
        <w:ind w:left="567"/>
        <w:rPr>
          <w:rFonts w:ascii="Times New Roman" w:hAnsi="Times New Roman"/>
          <w:sz w:val="22"/>
          <w:szCs w:val="22"/>
          <w:lang w:val="en-GB"/>
        </w:rPr>
      </w:pPr>
    </w:p>
    <w:p w14:paraId="55F5FB89" w14:textId="77777777" w:rsidR="00044BF0" w:rsidRDefault="00044BF0" w:rsidP="000076DF">
      <w:pPr>
        <w:ind w:left="567"/>
        <w:rPr>
          <w:rFonts w:ascii="Times New Roman" w:hAnsi="Times New Roman"/>
          <w:sz w:val="22"/>
          <w:szCs w:val="22"/>
          <w:lang w:val="en-GB"/>
        </w:rPr>
      </w:pPr>
    </w:p>
    <w:p w14:paraId="480A431F" w14:textId="77777777" w:rsidR="00044BF0" w:rsidRDefault="00044BF0" w:rsidP="000076DF">
      <w:pPr>
        <w:ind w:left="567"/>
        <w:rPr>
          <w:rFonts w:ascii="Times New Roman" w:hAnsi="Times New Roman"/>
          <w:sz w:val="22"/>
          <w:szCs w:val="22"/>
          <w:lang w:val="en-GB"/>
        </w:rPr>
      </w:pPr>
    </w:p>
    <w:p w14:paraId="27AF0D6F" w14:textId="77777777" w:rsidR="00044BF0" w:rsidRDefault="00044BF0" w:rsidP="000076DF">
      <w:pPr>
        <w:ind w:left="567"/>
        <w:rPr>
          <w:rFonts w:ascii="Times New Roman" w:hAnsi="Times New Roman"/>
          <w:sz w:val="22"/>
          <w:szCs w:val="22"/>
          <w:lang w:val="en-GB"/>
        </w:rPr>
      </w:pPr>
    </w:p>
    <w:p w14:paraId="6889D3FC" w14:textId="77777777" w:rsidR="00044BF0" w:rsidRDefault="00044BF0" w:rsidP="000076DF">
      <w:pPr>
        <w:ind w:left="567"/>
        <w:rPr>
          <w:rFonts w:ascii="Times New Roman" w:hAnsi="Times New Roman"/>
          <w:sz w:val="22"/>
          <w:szCs w:val="22"/>
          <w:lang w:val="en-GB"/>
        </w:rPr>
      </w:pPr>
    </w:p>
    <w:p w14:paraId="46E92C21" w14:textId="77777777" w:rsidR="00044BF0" w:rsidRDefault="00044BF0" w:rsidP="000076DF">
      <w:pPr>
        <w:ind w:left="567"/>
        <w:rPr>
          <w:rFonts w:ascii="Times New Roman" w:hAnsi="Times New Roman"/>
          <w:sz w:val="22"/>
          <w:szCs w:val="22"/>
          <w:lang w:val="en-GB"/>
        </w:rPr>
      </w:pPr>
    </w:p>
    <w:p w14:paraId="3A270F44" w14:textId="77777777" w:rsidR="00044BF0" w:rsidRDefault="00044BF0" w:rsidP="000076DF">
      <w:pPr>
        <w:ind w:left="567"/>
        <w:rPr>
          <w:rFonts w:ascii="Times New Roman" w:hAnsi="Times New Roman"/>
          <w:sz w:val="22"/>
          <w:szCs w:val="22"/>
          <w:lang w:val="en-GB"/>
        </w:rPr>
      </w:pPr>
    </w:p>
    <w:p w14:paraId="2198B042" w14:textId="77777777" w:rsidR="00044BF0" w:rsidRPr="003D6B6C" w:rsidRDefault="00044BF0" w:rsidP="00044BF0">
      <w:pPr>
        <w:pStyle w:val="Heading1"/>
        <w:keepNext w:val="0"/>
        <w:numPr>
          <w:ilvl w:val="0"/>
          <w:numId w:val="0"/>
        </w:numPr>
        <w:jc w:val="center"/>
        <w:rPr>
          <w:rFonts w:ascii="Times New Roman" w:hAnsi="Times New Roman"/>
          <w:i/>
          <w:sz w:val="28"/>
          <w:szCs w:val="28"/>
        </w:rPr>
      </w:pPr>
      <w:bookmarkStart w:id="5" w:name="_Toc42488096"/>
      <w:r>
        <w:rPr>
          <w:rFonts w:ascii="Times New Roman" w:hAnsi="Times New Roman"/>
          <w:i/>
          <w:sz w:val="28"/>
          <w:szCs w:val="28"/>
        </w:rPr>
        <w:lastRenderedPageBreak/>
        <w:t>CONDITIONS PARTICULIÈRES</w:t>
      </w:r>
      <w:bookmarkEnd w:id="5"/>
    </w:p>
    <w:p w14:paraId="79AEA712" w14:textId="77777777" w:rsidR="00044BF0" w:rsidRPr="003D6B6C" w:rsidRDefault="00044BF0" w:rsidP="00044BF0">
      <w:pPr>
        <w:spacing w:before="240"/>
        <w:ind w:left="567" w:hanging="567"/>
        <w:outlineLvl w:val="0"/>
        <w:rPr>
          <w:rFonts w:ascii="Times New Roman" w:hAnsi="Times New Roman"/>
          <w:b/>
          <w:sz w:val="28"/>
          <w:szCs w:val="28"/>
        </w:rPr>
      </w:pPr>
      <w:r>
        <w:rPr>
          <w:rFonts w:ascii="Times New Roman" w:hAnsi="Times New Roman"/>
          <w:b/>
          <w:sz w:val="28"/>
          <w:szCs w:val="28"/>
        </w:rPr>
        <w:t>TABLE DES MATIÈRES</w:t>
      </w:r>
    </w:p>
    <w:p w14:paraId="3C4C483D" w14:textId="77777777" w:rsidR="00044BF0" w:rsidRPr="003D6B6C" w:rsidRDefault="00044BF0" w:rsidP="00044BF0">
      <w:pPr>
        <w:jc w:val="both"/>
        <w:rPr>
          <w:rFonts w:ascii="Times New Roman" w:hAnsi="Times New Roman"/>
          <w:sz w:val="22"/>
          <w:szCs w:val="22"/>
        </w:rPr>
      </w:pPr>
      <w:r>
        <w:rPr>
          <w:rFonts w:ascii="Times New Roman" w:hAnsi="Times New Roman"/>
          <w:sz w:val="22"/>
          <w:szCs w:val="22"/>
        </w:rPr>
        <w:t>Les présentes conditions particulières précisent et complètent, au besoin, les dispositions des conditions générales applicables au marché. Sauf si les conditions particulières en disposent autrement, les dispositions des conditions générales susmentionnées demeurent pleinement applicables. La numérotation des articles des conditions particulières n’est pas consécutive et suit la numérotation des articles des conditions générales. À titre exceptionnel et avec l’autorisation des services compétents de la Commission, d’autres clauses peuvent être introduites pour couvrir des situations particulières.</w:t>
      </w:r>
    </w:p>
    <w:p w14:paraId="0F6543C2" w14:textId="77777777" w:rsidR="00044BF0" w:rsidRPr="003D6B6C" w:rsidRDefault="00044BF0" w:rsidP="00044BF0">
      <w:pPr>
        <w:spacing w:before="240"/>
        <w:ind w:left="1134" w:hanging="1134"/>
        <w:jc w:val="both"/>
        <w:rPr>
          <w:rFonts w:ascii="Times New Roman" w:hAnsi="Times New Roman"/>
          <w:b/>
          <w:sz w:val="24"/>
          <w:szCs w:val="24"/>
        </w:rPr>
      </w:pPr>
      <w:r>
        <w:rPr>
          <w:rFonts w:ascii="Times New Roman" w:hAnsi="Times New Roman"/>
          <w:b/>
          <w:sz w:val="24"/>
          <w:szCs w:val="24"/>
        </w:rPr>
        <w:t>Article 2</w:t>
      </w:r>
      <w:r>
        <w:rPr>
          <w:rFonts w:ascii="Times New Roman" w:hAnsi="Times New Roman"/>
          <w:b/>
          <w:sz w:val="24"/>
          <w:szCs w:val="24"/>
        </w:rPr>
        <w:tab/>
      </w:r>
      <w:bookmarkStart w:id="6" w:name="_Toc124934896"/>
      <w:r>
        <w:rPr>
          <w:rFonts w:ascii="Times New Roman" w:hAnsi="Times New Roman"/>
          <w:b/>
          <w:sz w:val="24"/>
          <w:szCs w:val="24"/>
        </w:rPr>
        <w:t>L</w:t>
      </w:r>
      <w:bookmarkEnd w:id="6"/>
      <w:r>
        <w:rPr>
          <w:rFonts w:ascii="Times New Roman" w:hAnsi="Times New Roman"/>
          <w:b/>
          <w:sz w:val="24"/>
          <w:szCs w:val="24"/>
        </w:rPr>
        <w:t>angue du marché</w:t>
      </w:r>
    </w:p>
    <w:p w14:paraId="3AE52379" w14:textId="77777777" w:rsidR="00044BF0" w:rsidRPr="003D6B6C" w:rsidRDefault="00044BF0" w:rsidP="00044BF0">
      <w:pPr>
        <w:ind w:left="1134" w:hanging="567"/>
        <w:rPr>
          <w:rFonts w:ascii="Times New Roman" w:hAnsi="Times New Roman"/>
          <w:sz w:val="22"/>
          <w:szCs w:val="22"/>
        </w:rPr>
      </w:pPr>
      <w:r>
        <w:rPr>
          <w:rFonts w:ascii="Times New Roman" w:hAnsi="Times New Roman"/>
          <w:sz w:val="22"/>
          <w:szCs w:val="22"/>
        </w:rPr>
        <w:t>2.1</w:t>
      </w:r>
      <w:r>
        <w:rPr>
          <w:rFonts w:ascii="Times New Roman" w:hAnsi="Times New Roman"/>
          <w:sz w:val="22"/>
          <w:szCs w:val="22"/>
        </w:rPr>
        <w:tab/>
        <w:t>La langue utilisée est le français.</w:t>
      </w:r>
    </w:p>
    <w:p w14:paraId="038EA311" w14:textId="77777777" w:rsidR="00044BF0" w:rsidRPr="003D6B6C" w:rsidRDefault="00044BF0" w:rsidP="00044BF0">
      <w:pPr>
        <w:spacing w:before="240"/>
        <w:ind w:left="1134" w:hanging="1134"/>
        <w:jc w:val="both"/>
        <w:rPr>
          <w:rFonts w:ascii="Times New Roman" w:hAnsi="Times New Roman"/>
          <w:b/>
          <w:sz w:val="24"/>
          <w:szCs w:val="24"/>
        </w:rPr>
      </w:pPr>
      <w:bookmarkStart w:id="7" w:name="_Toc124934897"/>
      <w:r>
        <w:rPr>
          <w:rFonts w:ascii="Times New Roman" w:hAnsi="Times New Roman"/>
          <w:b/>
          <w:sz w:val="24"/>
          <w:szCs w:val="24"/>
        </w:rPr>
        <w:t>Article 4</w:t>
      </w:r>
      <w:r>
        <w:rPr>
          <w:rFonts w:ascii="Times New Roman" w:hAnsi="Times New Roman"/>
          <w:b/>
          <w:sz w:val="24"/>
          <w:szCs w:val="24"/>
        </w:rPr>
        <w:tab/>
        <w:t>Communications</w:t>
      </w:r>
      <w:bookmarkEnd w:id="7"/>
    </w:p>
    <w:p w14:paraId="7C29C375" w14:textId="0B73F8AE" w:rsidR="00044BF0" w:rsidRPr="00044BF0" w:rsidRDefault="00044BF0" w:rsidP="00044BF0">
      <w:pPr>
        <w:ind w:left="1134" w:hanging="567"/>
        <w:rPr>
          <w:rFonts w:ascii="Times New Roman" w:hAnsi="Times New Roman"/>
          <w:sz w:val="22"/>
          <w:szCs w:val="22"/>
        </w:rPr>
      </w:pPr>
      <w:r>
        <w:rPr>
          <w:rFonts w:ascii="Times New Roman" w:hAnsi="Times New Roman"/>
          <w:sz w:val="22"/>
          <w:szCs w:val="22"/>
        </w:rPr>
        <w:t>4.1</w:t>
      </w:r>
      <w:r>
        <w:rPr>
          <w:rFonts w:ascii="Times New Roman" w:hAnsi="Times New Roman"/>
          <w:sz w:val="22"/>
          <w:szCs w:val="22"/>
        </w:rPr>
        <w:tab/>
      </w:r>
      <w:r w:rsidRPr="00044BF0">
        <w:rPr>
          <w:rFonts w:ascii="Times New Roman" w:hAnsi="Times New Roman"/>
          <w:sz w:val="22"/>
          <w:szCs w:val="22"/>
        </w:rPr>
        <w:t>Personnes de contact</w:t>
      </w:r>
    </w:p>
    <w:p w14:paraId="693C5FB4" w14:textId="77777777" w:rsidR="00044BF0" w:rsidRPr="00044BF0" w:rsidRDefault="00044BF0" w:rsidP="00044BF0">
      <w:pPr>
        <w:ind w:left="1134" w:hanging="567"/>
        <w:rPr>
          <w:rFonts w:ascii="Times New Roman" w:hAnsi="Times New Roman"/>
          <w:sz w:val="22"/>
          <w:szCs w:val="22"/>
        </w:rPr>
      </w:pPr>
      <w:r w:rsidRPr="00044BF0">
        <w:rPr>
          <w:rFonts w:ascii="Times New Roman" w:hAnsi="Times New Roman"/>
          <w:sz w:val="22"/>
          <w:szCs w:val="22"/>
        </w:rPr>
        <w:t>Pour le Pouvoir Adjudicateur</w:t>
      </w:r>
    </w:p>
    <w:tbl>
      <w:tblPr>
        <w:tblW w:w="0" w:type="dxa"/>
        <w:tblInd w:w="5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35"/>
        <w:gridCol w:w="5325"/>
      </w:tblGrid>
      <w:tr w:rsidR="00044BF0" w:rsidRPr="00044BF0" w14:paraId="5B95EC06" w14:textId="77777777" w:rsidTr="00044BF0">
        <w:tc>
          <w:tcPr>
            <w:tcW w:w="2535" w:type="dxa"/>
            <w:tcBorders>
              <w:top w:val="single" w:sz="6" w:space="0" w:color="auto"/>
              <w:left w:val="single" w:sz="6" w:space="0" w:color="auto"/>
              <w:bottom w:val="single" w:sz="6" w:space="0" w:color="auto"/>
              <w:right w:val="single" w:sz="6" w:space="0" w:color="auto"/>
            </w:tcBorders>
            <w:hideMark/>
          </w:tcPr>
          <w:p w14:paraId="4C307480" w14:textId="77777777" w:rsidR="00044BF0" w:rsidRPr="00044BF0" w:rsidRDefault="00044BF0" w:rsidP="00044BF0">
            <w:pPr>
              <w:ind w:left="1134" w:hanging="567"/>
              <w:rPr>
                <w:rFonts w:ascii="Times New Roman" w:hAnsi="Times New Roman"/>
                <w:sz w:val="22"/>
                <w:szCs w:val="22"/>
                <w:lang w:val="en-US"/>
              </w:rPr>
            </w:pPr>
            <w:r w:rsidRPr="00044BF0">
              <w:rPr>
                <w:rFonts w:ascii="Times New Roman" w:hAnsi="Times New Roman"/>
                <w:sz w:val="22"/>
                <w:szCs w:val="22"/>
              </w:rPr>
              <w:t>Nom et Prénom</w:t>
            </w:r>
            <w:r w:rsidRPr="00044BF0">
              <w:rPr>
                <w:rFonts w:ascii="Times New Roman" w:hAnsi="Times New Roman"/>
                <w:sz w:val="22"/>
                <w:szCs w:val="22"/>
                <w:lang w:val="en-US"/>
              </w:rPr>
              <w:t> </w:t>
            </w:r>
          </w:p>
        </w:tc>
        <w:tc>
          <w:tcPr>
            <w:tcW w:w="5325" w:type="dxa"/>
            <w:tcBorders>
              <w:top w:val="single" w:sz="6" w:space="0" w:color="auto"/>
              <w:left w:val="nil"/>
              <w:bottom w:val="single" w:sz="6" w:space="0" w:color="auto"/>
              <w:right w:val="single" w:sz="6" w:space="0" w:color="auto"/>
            </w:tcBorders>
            <w:hideMark/>
          </w:tcPr>
          <w:p w14:paraId="79F232DB" w14:textId="77777777" w:rsidR="00044BF0" w:rsidRPr="00044BF0" w:rsidRDefault="00044BF0" w:rsidP="00044BF0">
            <w:pPr>
              <w:ind w:left="1134" w:hanging="567"/>
              <w:rPr>
                <w:rFonts w:ascii="Times New Roman" w:hAnsi="Times New Roman"/>
                <w:sz w:val="22"/>
                <w:szCs w:val="22"/>
                <w:lang w:val="en-US"/>
              </w:rPr>
            </w:pPr>
            <w:r w:rsidRPr="00044BF0">
              <w:rPr>
                <w:rFonts w:ascii="Times New Roman" w:hAnsi="Times New Roman"/>
                <w:sz w:val="22"/>
                <w:szCs w:val="22"/>
                <w:lang w:val="en-US"/>
              </w:rPr>
              <w:t> </w:t>
            </w:r>
          </w:p>
        </w:tc>
      </w:tr>
      <w:tr w:rsidR="00044BF0" w:rsidRPr="00044BF0" w14:paraId="2C311DB8" w14:textId="77777777" w:rsidTr="00044BF0">
        <w:tc>
          <w:tcPr>
            <w:tcW w:w="2535" w:type="dxa"/>
            <w:tcBorders>
              <w:top w:val="nil"/>
              <w:left w:val="single" w:sz="6" w:space="0" w:color="auto"/>
              <w:bottom w:val="single" w:sz="6" w:space="0" w:color="auto"/>
              <w:right w:val="single" w:sz="6" w:space="0" w:color="auto"/>
            </w:tcBorders>
            <w:hideMark/>
          </w:tcPr>
          <w:p w14:paraId="218C94BF" w14:textId="77777777" w:rsidR="00044BF0" w:rsidRPr="00044BF0" w:rsidRDefault="00044BF0" w:rsidP="00044BF0">
            <w:pPr>
              <w:ind w:left="1134" w:hanging="567"/>
              <w:rPr>
                <w:rFonts w:ascii="Times New Roman" w:hAnsi="Times New Roman"/>
                <w:sz w:val="22"/>
                <w:szCs w:val="22"/>
                <w:lang w:val="en-US"/>
              </w:rPr>
            </w:pPr>
            <w:r w:rsidRPr="00044BF0">
              <w:rPr>
                <w:rFonts w:ascii="Times New Roman" w:hAnsi="Times New Roman"/>
                <w:sz w:val="22"/>
                <w:szCs w:val="22"/>
              </w:rPr>
              <w:t>Position</w:t>
            </w:r>
            <w:r w:rsidRPr="00044BF0">
              <w:rPr>
                <w:rFonts w:ascii="Times New Roman" w:hAnsi="Times New Roman"/>
                <w:sz w:val="22"/>
                <w:szCs w:val="22"/>
                <w:lang w:val="en-US"/>
              </w:rPr>
              <w:t> </w:t>
            </w:r>
          </w:p>
        </w:tc>
        <w:tc>
          <w:tcPr>
            <w:tcW w:w="5325" w:type="dxa"/>
            <w:tcBorders>
              <w:top w:val="nil"/>
              <w:left w:val="nil"/>
              <w:bottom w:val="single" w:sz="6" w:space="0" w:color="auto"/>
              <w:right w:val="single" w:sz="6" w:space="0" w:color="auto"/>
            </w:tcBorders>
            <w:hideMark/>
          </w:tcPr>
          <w:p w14:paraId="293332D0" w14:textId="77777777" w:rsidR="00044BF0" w:rsidRPr="00044BF0" w:rsidRDefault="00044BF0" w:rsidP="00044BF0">
            <w:pPr>
              <w:ind w:left="1134" w:hanging="567"/>
              <w:rPr>
                <w:rFonts w:ascii="Times New Roman" w:hAnsi="Times New Roman"/>
                <w:sz w:val="22"/>
                <w:szCs w:val="22"/>
                <w:lang w:val="en-US"/>
              </w:rPr>
            </w:pPr>
            <w:r w:rsidRPr="00044BF0">
              <w:rPr>
                <w:rFonts w:ascii="Times New Roman" w:hAnsi="Times New Roman"/>
                <w:sz w:val="22"/>
                <w:szCs w:val="22"/>
                <w:lang w:val="en-US"/>
              </w:rPr>
              <w:t> </w:t>
            </w:r>
          </w:p>
        </w:tc>
      </w:tr>
      <w:tr w:rsidR="00044BF0" w:rsidRPr="00044BF0" w14:paraId="7BB6B0D5" w14:textId="77777777" w:rsidTr="00044BF0">
        <w:tc>
          <w:tcPr>
            <w:tcW w:w="2535" w:type="dxa"/>
            <w:tcBorders>
              <w:top w:val="nil"/>
              <w:left w:val="single" w:sz="6" w:space="0" w:color="auto"/>
              <w:bottom w:val="single" w:sz="6" w:space="0" w:color="auto"/>
              <w:right w:val="single" w:sz="6" w:space="0" w:color="auto"/>
            </w:tcBorders>
            <w:hideMark/>
          </w:tcPr>
          <w:p w14:paraId="734DF29C" w14:textId="77777777" w:rsidR="00044BF0" w:rsidRPr="00044BF0" w:rsidRDefault="00044BF0" w:rsidP="00044BF0">
            <w:pPr>
              <w:ind w:left="1134" w:hanging="567"/>
              <w:rPr>
                <w:rFonts w:ascii="Times New Roman" w:hAnsi="Times New Roman"/>
                <w:sz w:val="22"/>
                <w:szCs w:val="22"/>
                <w:lang w:val="en-US"/>
              </w:rPr>
            </w:pPr>
            <w:r w:rsidRPr="00044BF0">
              <w:rPr>
                <w:rFonts w:ascii="Times New Roman" w:hAnsi="Times New Roman"/>
                <w:sz w:val="22"/>
                <w:szCs w:val="22"/>
              </w:rPr>
              <w:t>e-mail</w:t>
            </w:r>
            <w:r w:rsidRPr="00044BF0">
              <w:rPr>
                <w:rFonts w:ascii="Times New Roman" w:hAnsi="Times New Roman"/>
                <w:sz w:val="22"/>
                <w:szCs w:val="22"/>
                <w:lang w:val="en-US"/>
              </w:rPr>
              <w:t> </w:t>
            </w:r>
          </w:p>
        </w:tc>
        <w:tc>
          <w:tcPr>
            <w:tcW w:w="5325" w:type="dxa"/>
            <w:tcBorders>
              <w:top w:val="nil"/>
              <w:left w:val="nil"/>
              <w:bottom w:val="single" w:sz="6" w:space="0" w:color="auto"/>
              <w:right w:val="single" w:sz="6" w:space="0" w:color="auto"/>
            </w:tcBorders>
            <w:hideMark/>
          </w:tcPr>
          <w:p w14:paraId="1061318D" w14:textId="77777777" w:rsidR="00044BF0" w:rsidRPr="00044BF0" w:rsidRDefault="00044BF0" w:rsidP="00044BF0">
            <w:pPr>
              <w:ind w:left="1134" w:hanging="567"/>
              <w:rPr>
                <w:rFonts w:ascii="Times New Roman" w:hAnsi="Times New Roman"/>
                <w:sz w:val="22"/>
                <w:szCs w:val="22"/>
                <w:lang w:val="en-US"/>
              </w:rPr>
            </w:pPr>
            <w:r w:rsidRPr="00044BF0">
              <w:rPr>
                <w:rFonts w:ascii="Times New Roman" w:hAnsi="Times New Roman"/>
                <w:sz w:val="22"/>
                <w:szCs w:val="22"/>
                <w:lang w:val="en-US"/>
              </w:rPr>
              <w:t> </w:t>
            </w:r>
          </w:p>
        </w:tc>
      </w:tr>
      <w:tr w:rsidR="00044BF0" w:rsidRPr="00044BF0" w14:paraId="33D2850E" w14:textId="77777777" w:rsidTr="00044BF0">
        <w:tc>
          <w:tcPr>
            <w:tcW w:w="2535" w:type="dxa"/>
            <w:tcBorders>
              <w:top w:val="nil"/>
              <w:left w:val="single" w:sz="6" w:space="0" w:color="auto"/>
              <w:bottom w:val="single" w:sz="6" w:space="0" w:color="auto"/>
              <w:right w:val="single" w:sz="6" w:space="0" w:color="auto"/>
            </w:tcBorders>
            <w:hideMark/>
          </w:tcPr>
          <w:p w14:paraId="2AAAC794" w14:textId="77777777" w:rsidR="00044BF0" w:rsidRPr="00044BF0" w:rsidRDefault="00044BF0" w:rsidP="00044BF0">
            <w:pPr>
              <w:ind w:left="1134" w:hanging="567"/>
              <w:rPr>
                <w:rFonts w:ascii="Times New Roman" w:hAnsi="Times New Roman"/>
                <w:sz w:val="22"/>
                <w:szCs w:val="22"/>
                <w:lang w:val="en-US"/>
              </w:rPr>
            </w:pPr>
            <w:r w:rsidRPr="00044BF0">
              <w:rPr>
                <w:rFonts w:ascii="Times New Roman" w:hAnsi="Times New Roman"/>
                <w:sz w:val="22"/>
                <w:szCs w:val="22"/>
              </w:rPr>
              <w:t>Téléphone </w:t>
            </w:r>
            <w:r w:rsidRPr="00044BF0">
              <w:rPr>
                <w:rFonts w:ascii="Times New Roman" w:hAnsi="Times New Roman"/>
                <w:sz w:val="22"/>
                <w:szCs w:val="22"/>
                <w:lang w:val="en-US"/>
              </w:rPr>
              <w:t> </w:t>
            </w:r>
          </w:p>
        </w:tc>
        <w:tc>
          <w:tcPr>
            <w:tcW w:w="5325" w:type="dxa"/>
            <w:tcBorders>
              <w:top w:val="nil"/>
              <w:left w:val="nil"/>
              <w:bottom w:val="single" w:sz="6" w:space="0" w:color="auto"/>
              <w:right w:val="single" w:sz="6" w:space="0" w:color="auto"/>
            </w:tcBorders>
            <w:hideMark/>
          </w:tcPr>
          <w:p w14:paraId="74B73754" w14:textId="77777777" w:rsidR="00044BF0" w:rsidRPr="00044BF0" w:rsidRDefault="00044BF0" w:rsidP="00044BF0">
            <w:pPr>
              <w:ind w:left="1134" w:hanging="567"/>
              <w:rPr>
                <w:rFonts w:ascii="Times New Roman" w:hAnsi="Times New Roman"/>
                <w:sz w:val="22"/>
                <w:szCs w:val="22"/>
                <w:lang w:val="en-US"/>
              </w:rPr>
            </w:pPr>
            <w:r w:rsidRPr="00044BF0">
              <w:rPr>
                <w:rFonts w:ascii="Times New Roman" w:hAnsi="Times New Roman"/>
                <w:sz w:val="22"/>
                <w:szCs w:val="22"/>
                <w:lang w:val="en-US"/>
              </w:rPr>
              <w:t> </w:t>
            </w:r>
          </w:p>
        </w:tc>
      </w:tr>
      <w:tr w:rsidR="00044BF0" w:rsidRPr="00044BF0" w14:paraId="44F5B5B5" w14:textId="77777777" w:rsidTr="00044BF0">
        <w:tc>
          <w:tcPr>
            <w:tcW w:w="2535" w:type="dxa"/>
            <w:tcBorders>
              <w:top w:val="nil"/>
              <w:left w:val="single" w:sz="6" w:space="0" w:color="auto"/>
              <w:bottom w:val="single" w:sz="6" w:space="0" w:color="auto"/>
              <w:right w:val="single" w:sz="6" w:space="0" w:color="auto"/>
            </w:tcBorders>
            <w:hideMark/>
          </w:tcPr>
          <w:p w14:paraId="2E474786" w14:textId="77777777" w:rsidR="00044BF0" w:rsidRPr="00044BF0" w:rsidRDefault="00044BF0" w:rsidP="00044BF0">
            <w:pPr>
              <w:ind w:left="1134" w:hanging="567"/>
              <w:rPr>
                <w:rFonts w:ascii="Times New Roman" w:hAnsi="Times New Roman"/>
                <w:sz w:val="22"/>
                <w:szCs w:val="22"/>
                <w:lang w:val="en-US"/>
              </w:rPr>
            </w:pPr>
            <w:r w:rsidRPr="00044BF0">
              <w:rPr>
                <w:rFonts w:ascii="Times New Roman" w:hAnsi="Times New Roman"/>
                <w:sz w:val="22"/>
                <w:szCs w:val="22"/>
              </w:rPr>
              <w:t>Adresse</w:t>
            </w:r>
            <w:r w:rsidRPr="00044BF0">
              <w:rPr>
                <w:rFonts w:ascii="Times New Roman" w:hAnsi="Times New Roman"/>
                <w:sz w:val="22"/>
                <w:szCs w:val="22"/>
                <w:lang w:val="en-US"/>
              </w:rPr>
              <w:t> </w:t>
            </w:r>
          </w:p>
        </w:tc>
        <w:tc>
          <w:tcPr>
            <w:tcW w:w="5325" w:type="dxa"/>
            <w:tcBorders>
              <w:top w:val="nil"/>
              <w:left w:val="nil"/>
              <w:bottom w:val="single" w:sz="6" w:space="0" w:color="auto"/>
              <w:right w:val="single" w:sz="6" w:space="0" w:color="auto"/>
            </w:tcBorders>
            <w:hideMark/>
          </w:tcPr>
          <w:p w14:paraId="7F8FA68F" w14:textId="77777777" w:rsidR="00044BF0" w:rsidRPr="00044BF0" w:rsidRDefault="00044BF0" w:rsidP="00044BF0">
            <w:pPr>
              <w:ind w:left="1134" w:hanging="567"/>
              <w:rPr>
                <w:rFonts w:ascii="Times New Roman" w:hAnsi="Times New Roman"/>
                <w:sz w:val="22"/>
                <w:szCs w:val="22"/>
                <w:lang w:val="en-US"/>
              </w:rPr>
            </w:pPr>
            <w:r w:rsidRPr="00044BF0">
              <w:rPr>
                <w:rFonts w:ascii="Times New Roman" w:hAnsi="Times New Roman"/>
                <w:sz w:val="22"/>
                <w:szCs w:val="22"/>
                <w:lang w:val="en-US"/>
              </w:rPr>
              <w:t> </w:t>
            </w:r>
          </w:p>
        </w:tc>
      </w:tr>
    </w:tbl>
    <w:p w14:paraId="2148C10A" w14:textId="77777777" w:rsidR="00044BF0" w:rsidRPr="00044BF0" w:rsidRDefault="00044BF0" w:rsidP="00044BF0">
      <w:pPr>
        <w:ind w:left="1134" w:hanging="567"/>
        <w:rPr>
          <w:rFonts w:ascii="Times New Roman" w:hAnsi="Times New Roman"/>
          <w:sz w:val="22"/>
          <w:szCs w:val="22"/>
          <w:lang w:val="en-US"/>
        </w:rPr>
      </w:pPr>
      <w:r w:rsidRPr="00044BF0">
        <w:rPr>
          <w:rFonts w:ascii="Times New Roman" w:hAnsi="Times New Roman"/>
          <w:sz w:val="22"/>
          <w:szCs w:val="22"/>
          <w:lang w:val="en-US"/>
        </w:rPr>
        <w:t> </w:t>
      </w:r>
    </w:p>
    <w:p w14:paraId="7F225FC4" w14:textId="77777777" w:rsidR="00044BF0" w:rsidRPr="00044BF0" w:rsidRDefault="00044BF0" w:rsidP="00044BF0">
      <w:pPr>
        <w:ind w:left="1134" w:hanging="567"/>
        <w:rPr>
          <w:rFonts w:ascii="Times New Roman" w:hAnsi="Times New Roman"/>
          <w:sz w:val="22"/>
          <w:szCs w:val="22"/>
        </w:rPr>
      </w:pPr>
      <w:r w:rsidRPr="00044BF0">
        <w:rPr>
          <w:rFonts w:ascii="Times New Roman" w:hAnsi="Times New Roman"/>
          <w:sz w:val="22"/>
          <w:szCs w:val="22"/>
        </w:rPr>
        <w:t xml:space="preserve">          Pour le Contractant : </w:t>
      </w:r>
    </w:p>
    <w:tbl>
      <w:tblPr>
        <w:tblW w:w="0" w:type="dxa"/>
        <w:tblInd w:w="5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35"/>
        <w:gridCol w:w="5325"/>
      </w:tblGrid>
      <w:tr w:rsidR="00044BF0" w:rsidRPr="00044BF0" w14:paraId="28D30666" w14:textId="77777777" w:rsidTr="00044BF0">
        <w:tc>
          <w:tcPr>
            <w:tcW w:w="2535" w:type="dxa"/>
            <w:tcBorders>
              <w:top w:val="single" w:sz="6" w:space="0" w:color="auto"/>
              <w:left w:val="single" w:sz="6" w:space="0" w:color="auto"/>
              <w:bottom w:val="single" w:sz="6" w:space="0" w:color="auto"/>
              <w:right w:val="single" w:sz="6" w:space="0" w:color="auto"/>
            </w:tcBorders>
            <w:hideMark/>
          </w:tcPr>
          <w:p w14:paraId="64C0D8D0" w14:textId="77777777" w:rsidR="00044BF0" w:rsidRPr="00044BF0" w:rsidRDefault="00044BF0" w:rsidP="00044BF0">
            <w:pPr>
              <w:ind w:left="1134" w:hanging="567"/>
              <w:rPr>
                <w:rFonts w:ascii="Times New Roman" w:hAnsi="Times New Roman"/>
                <w:sz w:val="22"/>
                <w:szCs w:val="22"/>
                <w:lang w:val="en-US"/>
              </w:rPr>
            </w:pPr>
            <w:r w:rsidRPr="00044BF0">
              <w:rPr>
                <w:rFonts w:ascii="Times New Roman" w:hAnsi="Times New Roman"/>
                <w:sz w:val="22"/>
                <w:szCs w:val="22"/>
              </w:rPr>
              <w:t>Nom et Prénom</w:t>
            </w:r>
            <w:r w:rsidRPr="00044BF0">
              <w:rPr>
                <w:rFonts w:ascii="Times New Roman" w:hAnsi="Times New Roman"/>
                <w:sz w:val="22"/>
                <w:szCs w:val="22"/>
                <w:lang w:val="en-US"/>
              </w:rPr>
              <w:t> </w:t>
            </w:r>
          </w:p>
        </w:tc>
        <w:tc>
          <w:tcPr>
            <w:tcW w:w="5325" w:type="dxa"/>
            <w:tcBorders>
              <w:top w:val="single" w:sz="6" w:space="0" w:color="auto"/>
              <w:left w:val="nil"/>
              <w:bottom w:val="single" w:sz="6" w:space="0" w:color="auto"/>
              <w:right w:val="single" w:sz="6" w:space="0" w:color="auto"/>
            </w:tcBorders>
            <w:hideMark/>
          </w:tcPr>
          <w:p w14:paraId="554A9215" w14:textId="77777777" w:rsidR="00044BF0" w:rsidRPr="00044BF0" w:rsidRDefault="00044BF0" w:rsidP="00044BF0">
            <w:pPr>
              <w:ind w:left="1134" w:hanging="567"/>
              <w:rPr>
                <w:rFonts w:ascii="Times New Roman" w:hAnsi="Times New Roman"/>
                <w:sz w:val="22"/>
                <w:szCs w:val="22"/>
                <w:lang w:val="en-US"/>
              </w:rPr>
            </w:pPr>
            <w:r w:rsidRPr="00044BF0">
              <w:rPr>
                <w:rFonts w:ascii="Times New Roman" w:hAnsi="Times New Roman"/>
                <w:sz w:val="22"/>
                <w:szCs w:val="22"/>
                <w:lang w:val="en-US"/>
              </w:rPr>
              <w:t> </w:t>
            </w:r>
          </w:p>
        </w:tc>
      </w:tr>
      <w:tr w:rsidR="00044BF0" w:rsidRPr="00044BF0" w14:paraId="686152A1" w14:textId="77777777" w:rsidTr="00044BF0">
        <w:tc>
          <w:tcPr>
            <w:tcW w:w="2535" w:type="dxa"/>
            <w:tcBorders>
              <w:top w:val="nil"/>
              <w:left w:val="single" w:sz="6" w:space="0" w:color="auto"/>
              <w:bottom w:val="single" w:sz="6" w:space="0" w:color="auto"/>
              <w:right w:val="single" w:sz="6" w:space="0" w:color="auto"/>
            </w:tcBorders>
            <w:hideMark/>
          </w:tcPr>
          <w:p w14:paraId="42A93791" w14:textId="77777777" w:rsidR="00044BF0" w:rsidRPr="00044BF0" w:rsidRDefault="00044BF0" w:rsidP="00044BF0">
            <w:pPr>
              <w:ind w:left="1134" w:hanging="567"/>
              <w:rPr>
                <w:rFonts w:ascii="Times New Roman" w:hAnsi="Times New Roman"/>
                <w:sz w:val="22"/>
                <w:szCs w:val="22"/>
                <w:lang w:val="en-US"/>
              </w:rPr>
            </w:pPr>
            <w:r w:rsidRPr="00044BF0">
              <w:rPr>
                <w:rFonts w:ascii="Times New Roman" w:hAnsi="Times New Roman"/>
                <w:sz w:val="22"/>
                <w:szCs w:val="22"/>
              </w:rPr>
              <w:t>Position</w:t>
            </w:r>
            <w:r w:rsidRPr="00044BF0">
              <w:rPr>
                <w:rFonts w:ascii="Times New Roman" w:hAnsi="Times New Roman"/>
                <w:sz w:val="22"/>
                <w:szCs w:val="22"/>
                <w:lang w:val="en-US"/>
              </w:rPr>
              <w:t> </w:t>
            </w:r>
          </w:p>
        </w:tc>
        <w:tc>
          <w:tcPr>
            <w:tcW w:w="5325" w:type="dxa"/>
            <w:tcBorders>
              <w:top w:val="nil"/>
              <w:left w:val="nil"/>
              <w:bottom w:val="single" w:sz="6" w:space="0" w:color="auto"/>
              <w:right w:val="single" w:sz="6" w:space="0" w:color="auto"/>
            </w:tcBorders>
            <w:hideMark/>
          </w:tcPr>
          <w:p w14:paraId="70C59E93" w14:textId="77777777" w:rsidR="00044BF0" w:rsidRPr="00044BF0" w:rsidRDefault="00044BF0" w:rsidP="00044BF0">
            <w:pPr>
              <w:ind w:left="1134" w:hanging="567"/>
              <w:rPr>
                <w:rFonts w:ascii="Times New Roman" w:hAnsi="Times New Roman"/>
                <w:sz w:val="22"/>
                <w:szCs w:val="22"/>
                <w:lang w:val="en-US"/>
              </w:rPr>
            </w:pPr>
            <w:r w:rsidRPr="00044BF0">
              <w:rPr>
                <w:rFonts w:ascii="Times New Roman" w:hAnsi="Times New Roman"/>
                <w:sz w:val="22"/>
                <w:szCs w:val="22"/>
                <w:lang w:val="en-US"/>
              </w:rPr>
              <w:t> </w:t>
            </w:r>
          </w:p>
        </w:tc>
      </w:tr>
      <w:tr w:rsidR="00044BF0" w:rsidRPr="00044BF0" w14:paraId="636C18AC" w14:textId="77777777" w:rsidTr="00044BF0">
        <w:tc>
          <w:tcPr>
            <w:tcW w:w="2535" w:type="dxa"/>
            <w:tcBorders>
              <w:top w:val="nil"/>
              <w:left w:val="single" w:sz="6" w:space="0" w:color="auto"/>
              <w:bottom w:val="single" w:sz="6" w:space="0" w:color="auto"/>
              <w:right w:val="single" w:sz="6" w:space="0" w:color="auto"/>
            </w:tcBorders>
            <w:hideMark/>
          </w:tcPr>
          <w:p w14:paraId="78ABD39C" w14:textId="77777777" w:rsidR="00044BF0" w:rsidRPr="00044BF0" w:rsidRDefault="00044BF0" w:rsidP="00044BF0">
            <w:pPr>
              <w:ind w:left="1134" w:hanging="567"/>
              <w:rPr>
                <w:rFonts w:ascii="Times New Roman" w:hAnsi="Times New Roman"/>
                <w:sz w:val="22"/>
                <w:szCs w:val="22"/>
                <w:lang w:val="en-US"/>
              </w:rPr>
            </w:pPr>
            <w:r w:rsidRPr="00044BF0">
              <w:rPr>
                <w:rFonts w:ascii="Times New Roman" w:hAnsi="Times New Roman"/>
                <w:sz w:val="22"/>
                <w:szCs w:val="22"/>
              </w:rPr>
              <w:t>e-mail</w:t>
            </w:r>
            <w:r w:rsidRPr="00044BF0">
              <w:rPr>
                <w:rFonts w:ascii="Times New Roman" w:hAnsi="Times New Roman"/>
                <w:sz w:val="22"/>
                <w:szCs w:val="22"/>
                <w:lang w:val="en-US"/>
              </w:rPr>
              <w:t> </w:t>
            </w:r>
          </w:p>
        </w:tc>
        <w:tc>
          <w:tcPr>
            <w:tcW w:w="5325" w:type="dxa"/>
            <w:tcBorders>
              <w:top w:val="nil"/>
              <w:left w:val="nil"/>
              <w:bottom w:val="single" w:sz="6" w:space="0" w:color="auto"/>
              <w:right w:val="single" w:sz="6" w:space="0" w:color="auto"/>
            </w:tcBorders>
            <w:hideMark/>
          </w:tcPr>
          <w:p w14:paraId="72E201CD" w14:textId="77777777" w:rsidR="00044BF0" w:rsidRPr="00044BF0" w:rsidRDefault="00044BF0" w:rsidP="00044BF0">
            <w:pPr>
              <w:ind w:left="1134" w:hanging="567"/>
              <w:rPr>
                <w:rFonts w:ascii="Times New Roman" w:hAnsi="Times New Roman"/>
                <w:sz w:val="22"/>
                <w:szCs w:val="22"/>
                <w:lang w:val="en-US"/>
              </w:rPr>
            </w:pPr>
            <w:r w:rsidRPr="00044BF0">
              <w:rPr>
                <w:rFonts w:ascii="Times New Roman" w:hAnsi="Times New Roman"/>
                <w:sz w:val="22"/>
                <w:szCs w:val="22"/>
                <w:lang w:val="en-US"/>
              </w:rPr>
              <w:t> </w:t>
            </w:r>
          </w:p>
        </w:tc>
      </w:tr>
      <w:tr w:rsidR="00044BF0" w:rsidRPr="00044BF0" w14:paraId="2402C1FB" w14:textId="77777777" w:rsidTr="00044BF0">
        <w:tc>
          <w:tcPr>
            <w:tcW w:w="2535" w:type="dxa"/>
            <w:tcBorders>
              <w:top w:val="nil"/>
              <w:left w:val="single" w:sz="6" w:space="0" w:color="auto"/>
              <w:bottom w:val="single" w:sz="6" w:space="0" w:color="auto"/>
              <w:right w:val="single" w:sz="6" w:space="0" w:color="auto"/>
            </w:tcBorders>
            <w:hideMark/>
          </w:tcPr>
          <w:p w14:paraId="44FB5A6C" w14:textId="77777777" w:rsidR="00044BF0" w:rsidRPr="00044BF0" w:rsidRDefault="00044BF0" w:rsidP="00044BF0">
            <w:pPr>
              <w:ind w:left="1134" w:hanging="567"/>
              <w:rPr>
                <w:rFonts w:ascii="Times New Roman" w:hAnsi="Times New Roman"/>
                <w:sz w:val="22"/>
                <w:szCs w:val="22"/>
                <w:lang w:val="en-US"/>
              </w:rPr>
            </w:pPr>
            <w:r w:rsidRPr="00044BF0">
              <w:rPr>
                <w:rFonts w:ascii="Times New Roman" w:hAnsi="Times New Roman"/>
                <w:sz w:val="22"/>
                <w:szCs w:val="22"/>
              </w:rPr>
              <w:t>Téléphone </w:t>
            </w:r>
            <w:r w:rsidRPr="00044BF0">
              <w:rPr>
                <w:rFonts w:ascii="Times New Roman" w:hAnsi="Times New Roman"/>
                <w:sz w:val="22"/>
                <w:szCs w:val="22"/>
                <w:lang w:val="en-US"/>
              </w:rPr>
              <w:t> </w:t>
            </w:r>
          </w:p>
        </w:tc>
        <w:tc>
          <w:tcPr>
            <w:tcW w:w="5325" w:type="dxa"/>
            <w:tcBorders>
              <w:top w:val="nil"/>
              <w:left w:val="nil"/>
              <w:bottom w:val="single" w:sz="6" w:space="0" w:color="auto"/>
              <w:right w:val="single" w:sz="6" w:space="0" w:color="auto"/>
            </w:tcBorders>
            <w:hideMark/>
          </w:tcPr>
          <w:p w14:paraId="79C8B633" w14:textId="77777777" w:rsidR="00044BF0" w:rsidRPr="00044BF0" w:rsidRDefault="00044BF0" w:rsidP="00044BF0">
            <w:pPr>
              <w:ind w:left="1134" w:hanging="567"/>
              <w:rPr>
                <w:rFonts w:ascii="Times New Roman" w:hAnsi="Times New Roman"/>
                <w:sz w:val="22"/>
                <w:szCs w:val="22"/>
                <w:lang w:val="en-US"/>
              </w:rPr>
            </w:pPr>
            <w:r w:rsidRPr="00044BF0">
              <w:rPr>
                <w:rFonts w:ascii="Times New Roman" w:hAnsi="Times New Roman"/>
                <w:sz w:val="22"/>
                <w:szCs w:val="22"/>
                <w:lang w:val="en-US"/>
              </w:rPr>
              <w:t> </w:t>
            </w:r>
          </w:p>
        </w:tc>
      </w:tr>
      <w:tr w:rsidR="00044BF0" w:rsidRPr="00044BF0" w14:paraId="43C9691E" w14:textId="77777777" w:rsidTr="00044BF0">
        <w:tc>
          <w:tcPr>
            <w:tcW w:w="2535" w:type="dxa"/>
            <w:tcBorders>
              <w:top w:val="nil"/>
              <w:left w:val="single" w:sz="6" w:space="0" w:color="auto"/>
              <w:bottom w:val="single" w:sz="6" w:space="0" w:color="auto"/>
              <w:right w:val="single" w:sz="6" w:space="0" w:color="auto"/>
            </w:tcBorders>
            <w:hideMark/>
          </w:tcPr>
          <w:p w14:paraId="18D892FA" w14:textId="77777777" w:rsidR="00044BF0" w:rsidRPr="00044BF0" w:rsidRDefault="00044BF0" w:rsidP="00044BF0">
            <w:pPr>
              <w:ind w:left="1134" w:hanging="567"/>
              <w:rPr>
                <w:rFonts w:ascii="Times New Roman" w:hAnsi="Times New Roman"/>
                <w:sz w:val="22"/>
                <w:szCs w:val="22"/>
                <w:lang w:val="en-US"/>
              </w:rPr>
            </w:pPr>
            <w:r w:rsidRPr="00044BF0">
              <w:rPr>
                <w:rFonts w:ascii="Times New Roman" w:hAnsi="Times New Roman"/>
                <w:sz w:val="22"/>
                <w:szCs w:val="22"/>
              </w:rPr>
              <w:t>Adresse</w:t>
            </w:r>
            <w:r w:rsidRPr="00044BF0">
              <w:rPr>
                <w:rFonts w:ascii="Times New Roman" w:hAnsi="Times New Roman"/>
                <w:sz w:val="22"/>
                <w:szCs w:val="22"/>
                <w:lang w:val="en-US"/>
              </w:rPr>
              <w:t> </w:t>
            </w:r>
          </w:p>
        </w:tc>
        <w:tc>
          <w:tcPr>
            <w:tcW w:w="5325" w:type="dxa"/>
            <w:tcBorders>
              <w:top w:val="nil"/>
              <w:left w:val="nil"/>
              <w:bottom w:val="single" w:sz="6" w:space="0" w:color="auto"/>
              <w:right w:val="single" w:sz="6" w:space="0" w:color="auto"/>
            </w:tcBorders>
            <w:hideMark/>
          </w:tcPr>
          <w:p w14:paraId="478B3DA9" w14:textId="77777777" w:rsidR="00044BF0" w:rsidRPr="00044BF0" w:rsidRDefault="00044BF0" w:rsidP="00044BF0">
            <w:pPr>
              <w:ind w:left="1134" w:hanging="567"/>
              <w:rPr>
                <w:rFonts w:ascii="Times New Roman" w:hAnsi="Times New Roman"/>
                <w:sz w:val="22"/>
                <w:szCs w:val="22"/>
                <w:lang w:val="en-US"/>
              </w:rPr>
            </w:pPr>
            <w:r w:rsidRPr="00044BF0">
              <w:rPr>
                <w:rFonts w:ascii="Times New Roman" w:hAnsi="Times New Roman"/>
                <w:sz w:val="22"/>
                <w:szCs w:val="22"/>
                <w:lang w:val="en-US"/>
              </w:rPr>
              <w:t> </w:t>
            </w:r>
          </w:p>
        </w:tc>
      </w:tr>
    </w:tbl>
    <w:p w14:paraId="6750AE01" w14:textId="2CC1103C" w:rsidR="00EF3512" w:rsidRPr="00E3169F" w:rsidRDefault="00EF3512" w:rsidP="00EF3512">
      <w:pPr>
        <w:jc w:val="both"/>
        <w:rPr>
          <w:rFonts w:ascii="Times New Roman" w:hAnsi="Times New Roman"/>
          <w:sz w:val="22"/>
          <w:szCs w:val="22"/>
          <w:lang w:val="lt-LT"/>
        </w:rPr>
      </w:pPr>
    </w:p>
    <w:p w14:paraId="1D304F02" w14:textId="48026E6A" w:rsidR="00044BF0" w:rsidRPr="00E3169F" w:rsidRDefault="00044BF0" w:rsidP="00044BF0">
      <w:pPr>
        <w:ind w:left="1134" w:hanging="567"/>
        <w:jc w:val="both"/>
        <w:rPr>
          <w:rFonts w:ascii="Times New Roman" w:hAnsi="Times New Roman"/>
          <w:sz w:val="22"/>
          <w:szCs w:val="22"/>
          <w:lang w:val="lt-LT"/>
        </w:rPr>
      </w:pPr>
    </w:p>
    <w:p w14:paraId="28CF672E" w14:textId="77777777" w:rsidR="00044BF0" w:rsidRPr="003D6B6C" w:rsidRDefault="00044BF0" w:rsidP="00044BF0">
      <w:pPr>
        <w:keepNext/>
        <w:spacing w:before="240"/>
        <w:ind w:left="1134" w:hanging="1134"/>
        <w:jc w:val="both"/>
        <w:rPr>
          <w:rFonts w:ascii="Times New Roman" w:hAnsi="Times New Roman"/>
          <w:b/>
          <w:sz w:val="24"/>
          <w:szCs w:val="24"/>
        </w:rPr>
      </w:pPr>
      <w:bookmarkStart w:id="8" w:name="_Toc124934900"/>
      <w:r>
        <w:rPr>
          <w:rFonts w:ascii="Times New Roman" w:hAnsi="Times New Roman"/>
          <w:b/>
          <w:sz w:val="24"/>
          <w:szCs w:val="24"/>
        </w:rPr>
        <w:t>Article 10</w:t>
      </w:r>
      <w:r>
        <w:rPr>
          <w:rFonts w:ascii="Times New Roman" w:hAnsi="Times New Roman"/>
          <w:b/>
          <w:sz w:val="24"/>
          <w:szCs w:val="24"/>
        </w:rPr>
        <w:tab/>
        <w:t>Origine</w:t>
      </w:r>
      <w:bookmarkEnd w:id="8"/>
    </w:p>
    <w:p w14:paraId="0CCED3B0" w14:textId="5AC360AE" w:rsidR="00044BF0" w:rsidRPr="003D6B6C" w:rsidRDefault="00044BF0" w:rsidP="00044BF0">
      <w:pPr>
        <w:pStyle w:val="Heading2"/>
        <w:keepNext w:val="0"/>
        <w:numPr>
          <w:ilvl w:val="1"/>
          <w:numId w:val="0"/>
        </w:numPr>
        <w:ind w:left="1134" w:hanging="708"/>
        <w:jc w:val="both"/>
        <w:rPr>
          <w:rFonts w:ascii="Times New Roman" w:hAnsi="Times New Roman"/>
          <w:sz w:val="22"/>
          <w:szCs w:val="22"/>
        </w:rPr>
      </w:pPr>
      <w:r>
        <w:rPr>
          <w:rFonts w:ascii="Times New Roman" w:hAnsi="Times New Roman"/>
          <w:sz w:val="22"/>
          <w:szCs w:val="22"/>
        </w:rPr>
        <w:t>10.1</w:t>
      </w:r>
      <w:r>
        <w:rPr>
          <w:rFonts w:ascii="Times New Roman" w:hAnsi="Times New Roman"/>
          <w:sz w:val="22"/>
          <w:szCs w:val="22"/>
        </w:rPr>
        <w:tab/>
      </w:r>
      <w:r w:rsidRPr="00044BF0">
        <w:rPr>
          <w:rFonts w:ascii="Times New Roman" w:hAnsi="Times New Roman"/>
          <w:sz w:val="22"/>
          <w:szCs w:val="22"/>
        </w:rPr>
        <w:t>Tous les biens achetés peuvent provenir de n’importe quel pays.</w:t>
      </w:r>
    </w:p>
    <w:p w14:paraId="759BCBF2" w14:textId="3A4E17BA" w:rsidR="00044BF0" w:rsidRPr="003D6B6C" w:rsidRDefault="00044BF0" w:rsidP="00044BF0">
      <w:pPr>
        <w:spacing w:before="240"/>
        <w:ind w:left="1134" w:hanging="1134"/>
        <w:jc w:val="both"/>
        <w:rPr>
          <w:rFonts w:ascii="Times New Roman" w:hAnsi="Times New Roman"/>
          <w:b/>
          <w:sz w:val="24"/>
          <w:szCs w:val="24"/>
        </w:rPr>
      </w:pPr>
      <w:bookmarkStart w:id="9" w:name="_Toc124934901"/>
      <w:r>
        <w:rPr>
          <w:rFonts w:ascii="Times New Roman" w:hAnsi="Times New Roman"/>
          <w:b/>
          <w:sz w:val="24"/>
          <w:szCs w:val="24"/>
        </w:rPr>
        <w:lastRenderedPageBreak/>
        <w:t>Article 11</w:t>
      </w:r>
      <w:r>
        <w:rPr>
          <w:rFonts w:ascii="Times New Roman" w:hAnsi="Times New Roman"/>
          <w:b/>
          <w:sz w:val="24"/>
          <w:szCs w:val="24"/>
        </w:rPr>
        <w:tab/>
        <w:t>Garantie de bonne exécution</w:t>
      </w:r>
      <w:bookmarkEnd w:id="9"/>
    </w:p>
    <w:p w14:paraId="6CF9FF31" w14:textId="17196586" w:rsidR="00044BF0" w:rsidRPr="003D6B6C" w:rsidRDefault="00044BF0" w:rsidP="00044BF0">
      <w:pPr>
        <w:ind w:left="1134" w:hanging="709"/>
        <w:jc w:val="both"/>
        <w:rPr>
          <w:rFonts w:ascii="Times New Roman" w:hAnsi="Times New Roman"/>
          <w:sz w:val="22"/>
          <w:szCs w:val="22"/>
        </w:rPr>
      </w:pPr>
      <w:r>
        <w:rPr>
          <w:rFonts w:ascii="Times New Roman" w:hAnsi="Times New Roman"/>
          <w:sz w:val="22"/>
          <w:szCs w:val="22"/>
        </w:rPr>
        <w:t>11.1</w:t>
      </w:r>
      <w:r>
        <w:rPr>
          <w:rFonts w:ascii="Times New Roman" w:hAnsi="Times New Roman"/>
          <w:sz w:val="22"/>
          <w:szCs w:val="22"/>
        </w:rPr>
        <w:tab/>
      </w:r>
      <w:r w:rsidRPr="00044BF0">
        <w:rPr>
          <w:rFonts w:ascii="Times New Roman" w:hAnsi="Times New Roman"/>
          <w:sz w:val="22"/>
          <w:szCs w:val="22"/>
        </w:rPr>
        <w:t>Aucune garantie d’exécution n’est requise</w:t>
      </w:r>
    </w:p>
    <w:p w14:paraId="2C53B6C3" w14:textId="77777777" w:rsidR="00044BF0" w:rsidRPr="003D6B6C" w:rsidRDefault="00044BF0" w:rsidP="00044BF0">
      <w:pPr>
        <w:spacing w:before="240"/>
        <w:ind w:left="1134" w:hanging="1134"/>
        <w:jc w:val="both"/>
        <w:rPr>
          <w:rFonts w:ascii="Times New Roman" w:hAnsi="Times New Roman"/>
          <w:b/>
          <w:sz w:val="24"/>
          <w:szCs w:val="24"/>
        </w:rPr>
      </w:pPr>
      <w:bookmarkStart w:id="10" w:name="_Toc124934905"/>
      <w:r>
        <w:rPr>
          <w:rFonts w:ascii="Times New Roman" w:hAnsi="Times New Roman"/>
          <w:b/>
          <w:sz w:val="24"/>
          <w:szCs w:val="24"/>
        </w:rPr>
        <w:t>Article 15</w:t>
      </w:r>
      <w:r>
        <w:rPr>
          <w:rFonts w:ascii="Times New Roman" w:hAnsi="Times New Roman"/>
          <w:b/>
          <w:sz w:val="24"/>
          <w:szCs w:val="24"/>
        </w:rPr>
        <w:tab/>
        <w:t>Niveau suffisant du montant de l’offre</w:t>
      </w:r>
      <w:bookmarkEnd w:id="10"/>
      <w:r>
        <w:rPr>
          <w:rFonts w:ascii="Times New Roman" w:hAnsi="Times New Roman"/>
          <w:b/>
          <w:sz w:val="24"/>
          <w:szCs w:val="24"/>
        </w:rPr>
        <w:tab/>
      </w:r>
    </w:p>
    <w:p w14:paraId="4C02FAE3" w14:textId="52334069" w:rsidR="00044BF0" w:rsidRPr="00044BF0" w:rsidRDefault="00044BF0" w:rsidP="00044BF0">
      <w:pPr>
        <w:tabs>
          <w:tab w:val="left" w:pos="1134"/>
        </w:tabs>
        <w:ind w:left="720"/>
        <w:jc w:val="both"/>
        <w:rPr>
          <w:rFonts w:ascii="Times New Roman" w:hAnsi="Times New Roman"/>
          <w:sz w:val="22"/>
          <w:szCs w:val="22"/>
        </w:rPr>
      </w:pPr>
      <w:r w:rsidRPr="00044BF0">
        <w:rPr>
          <w:rFonts w:ascii="Times New Roman" w:hAnsi="Times New Roman"/>
          <w:sz w:val="22"/>
          <w:szCs w:val="22"/>
        </w:rPr>
        <w:t xml:space="preserve">15.1. Sous réserve des dispositions additionnelles prévues dans les conditions particulières, le contractant est réputé s’être assuré, avant le dépôt de sa soumission, de l’exactitude et du caractère complet de celle-ci, avoir tenu compte de tous les éléments nécessaires à la mise en œuvre complète et correcte des tâches et avoir inclus dans ses tarifs et prix tous les frais relatifs aux fournitures, et notamment : </w:t>
      </w:r>
    </w:p>
    <w:p w14:paraId="295FA178" w14:textId="1CE3A2FC" w:rsidR="00044BF0" w:rsidRPr="00044BF0" w:rsidRDefault="00044BF0" w:rsidP="00044BF0">
      <w:pPr>
        <w:tabs>
          <w:tab w:val="left" w:pos="1134"/>
        </w:tabs>
        <w:jc w:val="both"/>
        <w:rPr>
          <w:rFonts w:ascii="Times New Roman" w:hAnsi="Times New Roman"/>
          <w:sz w:val="22"/>
          <w:szCs w:val="22"/>
        </w:rPr>
      </w:pPr>
      <w:r>
        <w:rPr>
          <w:rFonts w:ascii="Times New Roman" w:hAnsi="Times New Roman"/>
          <w:sz w:val="22"/>
          <w:szCs w:val="22"/>
        </w:rPr>
        <w:tab/>
      </w:r>
      <w:r w:rsidRPr="00044BF0">
        <w:rPr>
          <w:rFonts w:ascii="Times New Roman" w:hAnsi="Times New Roman"/>
          <w:sz w:val="22"/>
          <w:szCs w:val="22"/>
        </w:rPr>
        <w:t xml:space="preserve">a) les frais de transport ; </w:t>
      </w:r>
    </w:p>
    <w:p w14:paraId="54C24B9D" w14:textId="510A35B3" w:rsidR="00044BF0" w:rsidRPr="00044BF0" w:rsidRDefault="00044BF0" w:rsidP="00044BF0">
      <w:pPr>
        <w:tabs>
          <w:tab w:val="left" w:pos="1134"/>
        </w:tabs>
        <w:ind w:left="1134"/>
        <w:jc w:val="both"/>
        <w:rPr>
          <w:rFonts w:ascii="Times New Roman" w:hAnsi="Times New Roman"/>
          <w:sz w:val="22"/>
          <w:szCs w:val="22"/>
        </w:rPr>
      </w:pPr>
      <w:r w:rsidRPr="00044BF0">
        <w:rPr>
          <w:rFonts w:ascii="Times New Roman" w:hAnsi="Times New Roman"/>
          <w:sz w:val="22"/>
          <w:szCs w:val="22"/>
        </w:rPr>
        <w:t xml:space="preserve">b) les frais de manutention, d’emballage, de chargement, de déchargement, de transit, de livraison, de déballage, de vérification, d’assurance et autres frais administratifs se rapportant aux fournitures. Les emballages sont la propriété du pouvoir adjudicateur, sauf dispositions contraires des conditions particulières ; </w:t>
      </w:r>
    </w:p>
    <w:p w14:paraId="3CDBA9C4" w14:textId="41D39B8B" w:rsidR="00044BF0" w:rsidRPr="00044BF0" w:rsidRDefault="00044BF0" w:rsidP="00044BF0">
      <w:pPr>
        <w:tabs>
          <w:tab w:val="left" w:pos="1134"/>
        </w:tabs>
        <w:ind w:left="1134"/>
        <w:jc w:val="both"/>
        <w:rPr>
          <w:rFonts w:ascii="Times New Roman" w:hAnsi="Times New Roman"/>
          <w:sz w:val="22"/>
          <w:szCs w:val="22"/>
        </w:rPr>
      </w:pPr>
      <w:r w:rsidRPr="00044BF0">
        <w:rPr>
          <w:rFonts w:ascii="Times New Roman" w:hAnsi="Times New Roman"/>
          <w:sz w:val="22"/>
          <w:szCs w:val="22"/>
        </w:rPr>
        <w:t xml:space="preserve">c) le coût des documents relatifs aux fournitures, lorsque de tels documents sont demandés par le pouvoir adjudicateur ; </w:t>
      </w:r>
    </w:p>
    <w:p w14:paraId="520C94FA" w14:textId="77777777" w:rsidR="00044BF0" w:rsidRPr="00044BF0" w:rsidRDefault="00044BF0" w:rsidP="00044BF0">
      <w:pPr>
        <w:tabs>
          <w:tab w:val="left" w:pos="1134"/>
        </w:tabs>
        <w:ind w:left="1134"/>
        <w:jc w:val="both"/>
        <w:rPr>
          <w:rFonts w:ascii="Times New Roman" w:hAnsi="Times New Roman"/>
          <w:sz w:val="22"/>
          <w:szCs w:val="22"/>
        </w:rPr>
      </w:pPr>
      <w:r w:rsidRPr="00044BF0">
        <w:rPr>
          <w:rFonts w:ascii="Times New Roman" w:hAnsi="Times New Roman"/>
          <w:sz w:val="22"/>
          <w:szCs w:val="22"/>
        </w:rPr>
        <w:t xml:space="preserve">d) la mise en œuvre et la supervision, sur place, de l’assemblage et/ou de la mise en service des fournitures livrées ; </w:t>
      </w:r>
    </w:p>
    <w:p w14:paraId="47BC0D51" w14:textId="77777777" w:rsidR="00044BF0" w:rsidRPr="00044BF0" w:rsidRDefault="00044BF0" w:rsidP="00044BF0">
      <w:pPr>
        <w:tabs>
          <w:tab w:val="left" w:pos="1134"/>
        </w:tabs>
        <w:ind w:left="1134"/>
        <w:jc w:val="both"/>
        <w:rPr>
          <w:rFonts w:ascii="Times New Roman" w:hAnsi="Times New Roman"/>
          <w:sz w:val="22"/>
          <w:szCs w:val="22"/>
        </w:rPr>
      </w:pPr>
      <w:r w:rsidRPr="00044BF0">
        <w:rPr>
          <w:rFonts w:ascii="Times New Roman" w:hAnsi="Times New Roman"/>
          <w:sz w:val="22"/>
          <w:szCs w:val="22"/>
        </w:rPr>
        <w:t xml:space="preserve">e) la fourniture des outils nécessaires à l’assemblage et/ou à l’entretien des fournitures livrées ; </w:t>
      </w:r>
    </w:p>
    <w:p w14:paraId="1457B5BE" w14:textId="77777777" w:rsidR="00044BF0" w:rsidRPr="00044BF0" w:rsidRDefault="00044BF0" w:rsidP="00044BF0">
      <w:pPr>
        <w:tabs>
          <w:tab w:val="left" w:pos="1134"/>
        </w:tabs>
        <w:ind w:left="1134"/>
        <w:jc w:val="both"/>
        <w:rPr>
          <w:rFonts w:ascii="Times New Roman" w:hAnsi="Times New Roman"/>
          <w:sz w:val="22"/>
          <w:szCs w:val="22"/>
        </w:rPr>
      </w:pPr>
      <w:r w:rsidRPr="00044BF0">
        <w:rPr>
          <w:rFonts w:ascii="Times New Roman" w:hAnsi="Times New Roman"/>
          <w:sz w:val="22"/>
          <w:szCs w:val="22"/>
        </w:rPr>
        <w:t xml:space="preserve">f) la fourniture de manuels détaillés d’utilisation et d’entretien pour chaque composant des fournitures livrées, comme spécifié dans le marché ; </w:t>
      </w:r>
    </w:p>
    <w:p w14:paraId="03E40149" w14:textId="77777777" w:rsidR="00044BF0" w:rsidRPr="00044BF0" w:rsidRDefault="00044BF0" w:rsidP="00044BF0">
      <w:pPr>
        <w:tabs>
          <w:tab w:val="left" w:pos="1134"/>
        </w:tabs>
        <w:ind w:left="1134"/>
        <w:jc w:val="both"/>
        <w:rPr>
          <w:rFonts w:ascii="Times New Roman" w:hAnsi="Times New Roman"/>
          <w:sz w:val="22"/>
          <w:szCs w:val="22"/>
        </w:rPr>
      </w:pPr>
      <w:r w:rsidRPr="00044BF0">
        <w:rPr>
          <w:rFonts w:ascii="Times New Roman" w:hAnsi="Times New Roman"/>
          <w:sz w:val="22"/>
          <w:szCs w:val="22"/>
        </w:rPr>
        <w:t xml:space="preserve">g) le contrôle ou l’entretien et/ou la réparation des fournitures, pendant une période fixée dans le marché, à condition que ce service n’ait pas pour effet d’exonérer le contractant de ses obligations contractuelles en matière de garantie ; </w:t>
      </w:r>
    </w:p>
    <w:p w14:paraId="6AEAF368" w14:textId="5D11F707" w:rsidR="00044BF0" w:rsidRPr="00044BF0" w:rsidRDefault="00044BF0" w:rsidP="00044BF0">
      <w:pPr>
        <w:tabs>
          <w:tab w:val="left" w:pos="1134"/>
        </w:tabs>
        <w:jc w:val="both"/>
        <w:rPr>
          <w:rFonts w:ascii="Times New Roman" w:hAnsi="Times New Roman"/>
          <w:b/>
          <w:sz w:val="22"/>
          <w:szCs w:val="22"/>
        </w:rPr>
      </w:pPr>
    </w:p>
    <w:p w14:paraId="1C925C21" w14:textId="77777777" w:rsidR="00044BF0" w:rsidRPr="003D6B6C" w:rsidRDefault="00044BF0" w:rsidP="00044BF0">
      <w:pPr>
        <w:spacing w:before="240"/>
        <w:ind w:left="1134" w:hanging="1134"/>
        <w:jc w:val="both"/>
        <w:rPr>
          <w:rFonts w:ascii="Times New Roman" w:hAnsi="Times New Roman"/>
          <w:b/>
          <w:sz w:val="24"/>
          <w:szCs w:val="24"/>
        </w:rPr>
      </w:pPr>
      <w:r>
        <w:rPr>
          <w:rFonts w:ascii="Times New Roman" w:hAnsi="Times New Roman"/>
          <w:b/>
          <w:sz w:val="24"/>
          <w:szCs w:val="24"/>
        </w:rPr>
        <w:t>Article 16</w:t>
      </w:r>
      <w:r>
        <w:rPr>
          <w:rFonts w:ascii="Times New Roman" w:hAnsi="Times New Roman"/>
          <w:b/>
          <w:sz w:val="24"/>
          <w:szCs w:val="24"/>
        </w:rPr>
        <w:tab/>
        <w:t>Régime fiscal et douanier</w:t>
      </w:r>
    </w:p>
    <w:p w14:paraId="3E690CF6" w14:textId="285FB95E" w:rsidR="00044BF0" w:rsidRPr="00044BF0" w:rsidRDefault="00044BF0" w:rsidP="00044BF0">
      <w:pPr>
        <w:ind w:left="1134" w:hanging="709"/>
        <w:jc w:val="both"/>
        <w:rPr>
          <w:rFonts w:ascii="Times New Roman" w:hAnsi="Times New Roman"/>
          <w:sz w:val="22"/>
          <w:szCs w:val="22"/>
        </w:rPr>
      </w:pPr>
      <w:r>
        <w:rPr>
          <w:rFonts w:ascii="Times New Roman" w:hAnsi="Times New Roman"/>
          <w:sz w:val="22"/>
          <w:szCs w:val="22"/>
        </w:rPr>
        <w:t>16.1</w:t>
      </w:r>
      <w:r>
        <w:rPr>
          <w:rFonts w:ascii="Times New Roman" w:hAnsi="Times New Roman"/>
          <w:sz w:val="22"/>
          <w:szCs w:val="22"/>
        </w:rPr>
        <w:tab/>
      </w:r>
      <w:r w:rsidRPr="00044BF0">
        <w:rPr>
          <w:rFonts w:ascii="Times New Roman" w:hAnsi="Times New Roman"/>
          <w:sz w:val="22"/>
          <w:szCs w:val="22"/>
        </w:rPr>
        <w:t>Les conditions de livraison sont D</w:t>
      </w:r>
      <w:r w:rsidR="002C06DA">
        <w:rPr>
          <w:rFonts w:ascii="Times New Roman" w:hAnsi="Times New Roman"/>
          <w:sz w:val="22"/>
          <w:szCs w:val="22"/>
        </w:rPr>
        <w:t>DP</w:t>
      </w:r>
      <w:r w:rsidR="002C06DA" w:rsidRPr="002C06DA">
        <w:t xml:space="preserve"> </w:t>
      </w:r>
      <w:r w:rsidR="002C06DA">
        <w:t>(</w:t>
      </w:r>
      <w:proofErr w:type="spellStart"/>
      <w:r w:rsidR="002C06DA" w:rsidRPr="002C06DA">
        <w:rPr>
          <w:rFonts w:ascii="Times New Roman" w:hAnsi="Times New Roman"/>
          <w:i/>
          <w:iCs/>
          <w:sz w:val="22"/>
          <w:szCs w:val="22"/>
        </w:rPr>
        <w:t>Delivered</w:t>
      </w:r>
      <w:proofErr w:type="spellEnd"/>
      <w:r w:rsidR="002C06DA" w:rsidRPr="002C06DA">
        <w:rPr>
          <w:rFonts w:ascii="Times New Roman" w:hAnsi="Times New Roman"/>
          <w:i/>
          <w:iCs/>
          <w:sz w:val="22"/>
          <w:szCs w:val="22"/>
        </w:rPr>
        <w:t xml:space="preserve"> </w:t>
      </w:r>
      <w:proofErr w:type="spellStart"/>
      <w:r w:rsidR="002C06DA" w:rsidRPr="002C06DA">
        <w:rPr>
          <w:rFonts w:ascii="Times New Roman" w:hAnsi="Times New Roman"/>
          <w:i/>
          <w:iCs/>
          <w:sz w:val="22"/>
          <w:szCs w:val="22"/>
        </w:rPr>
        <w:t>Duty</w:t>
      </w:r>
      <w:proofErr w:type="spellEnd"/>
      <w:r w:rsidR="002C06DA" w:rsidRPr="002C06DA">
        <w:rPr>
          <w:rFonts w:ascii="Times New Roman" w:hAnsi="Times New Roman"/>
          <w:i/>
          <w:iCs/>
          <w:sz w:val="22"/>
          <w:szCs w:val="22"/>
        </w:rPr>
        <w:t xml:space="preserve"> </w:t>
      </w:r>
      <w:proofErr w:type="spellStart"/>
      <w:r w:rsidR="002C06DA" w:rsidRPr="002C06DA">
        <w:rPr>
          <w:rFonts w:ascii="Times New Roman" w:hAnsi="Times New Roman"/>
          <w:i/>
          <w:iCs/>
          <w:sz w:val="22"/>
          <w:szCs w:val="22"/>
        </w:rPr>
        <w:t>Paid</w:t>
      </w:r>
      <w:proofErr w:type="spellEnd"/>
      <w:r w:rsidR="002C06DA" w:rsidRPr="002C06DA">
        <w:rPr>
          <w:rFonts w:ascii="Times New Roman" w:hAnsi="Times New Roman"/>
          <w:i/>
          <w:iCs/>
          <w:sz w:val="22"/>
          <w:szCs w:val="22"/>
        </w:rPr>
        <w:t>= Rendu droits acquittés</w:t>
      </w:r>
      <w:r w:rsidR="002C06DA">
        <w:rPr>
          <w:rFonts w:ascii="Times New Roman" w:hAnsi="Times New Roman"/>
          <w:sz w:val="22"/>
          <w:szCs w:val="22"/>
        </w:rPr>
        <w:t>).</w:t>
      </w:r>
    </w:p>
    <w:p w14:paraId="35E5119D" w14:textId="1D9D0E21" w:rsidR="00044BF0" w:rsidRPr="003D6B6C" w:rsidRDefault="002C06DA" w:rsidP="00044BF0">
      <w:pPr>
        <w:ind w:left="1134"/>
        <w:jc w:val="both"/>
        <w:rPr>
          <w:rFonts w:ascii="Times New Roman" w:hAnsi="Times New Roman"/>
          <w:sz w:val="22"/>
          <w:szCs w:val="22"/>
        </w:rPr>
      </w:pPr>
      <w:r w:rsidRPr="002C06DA">
        <w:rPr>
          <w:rFonts w:ascii="Times New Roman" w:hAnsi="Times New Roman"/>
          <w:sz w:val="22"/>
          <w:szCs w:val="22"/>
        </w:rPr>
        <w:t>Il n'existe pas un accord d'exonération fiscale avec la République de Côte d’Ivoire</w:t>
      </w:r>
      <w:r w:rsidR="00044BF0" w:rsidRPr="00044BF0">
        <w:rPr>
          <w:rFonts w:ascii="Times New Roman" w:hAnsi="Times New Roman"/>
          <w:sz w:val="22"/>
          <w:szCs w:val="22"/>
        </w:rPr>
        <w:t>.</w:t>
      </w:r>
      <w:r w:rsidR="00044BF0">
        <w:rPr>
          <w:rFonts w:ascii="Times New Roman" w:hAnsi="Times New Roman"/>
          <w:sz w:val="22"/>
          <w:szCs w:val="22"/>
          <w:highlight w:val="yellow"/>
        </w:rPr>
        <w:t xml:space="preserve"> </w:t>
      </w:r>
    </w:p>
    <w:p w14:paraId="58F92B54" w14:textId="77777777" w:rsidR="00044BF0" w:rsidRPr="003D6B6C" w:rsidRDefault="00044BF0" w:rsidP="00044BF0">
      <w:pPr>
        <w:spacing w:before="240"/>
        <w:ind w:left="1134" w:hanging="1134"/>
        <w:jc w:val="both"/>
        <w:rPr>
          <w:rFonts w:ascii="Times New Roman" w:hAnsi="Times New Roman"/>
          <w:b/>
          <w:sz w:val="24"/>
          <w:szCs w:val="24"/>
        </w:rPr>
      </w:pPr>
      <w:bookmarkStart w:id="11" w:name="_Toc124934907"/>
      <w:r>
        <w:rPr>
          <w:rFonts w:ascii="Times New Roman" w:hAnsi="Times New Roman"/>
          <w:b/>
          <w:sz w:val="24"/>
          <w:szCs w:val="24"/>
        </w:rPr>
        <w:t>Article 18</w:t>
      </w:r>
      <w:r>
        <w:rPr>
          <w:rFonts w:ascii="Times New Roman" w:hAnsi="Times New Roman"/>
          <w:b/>
          <w:sz w:val="24"/>
          <w:szCs w:val="24"/>
        </w:rPr>
        <w:tab/>
        <w:t>Ordre de commencer la mise en œuvre des tâches</w:t>
      </w:r>
      <w:bookmarkEnd w:id="11"/>
      <w:r>
        <w:rPr>
          <w:rFonts w:ascii="Times New Roman" w:hAnsi="Times New Roman"/>
          <w:b/>
          <w:sz w:val="24"/>
          <w:szCs w:val="24"/>
        </w:rPr>
        <w:t xml:space="preserve"> </w:t>
      </w:r>
    </w:p>
    <w:p w14:paraId="6A0020BC" w14:textId="4D599FC2" w:rsidR="00044BF0" w:rsidRPr="00E94DD3" w:rsidRDefault="00044BF0" w:rsidP="00E94DD3">
      <w:pPr>
        <w:ind w:left="1134" w:hanging="709"/>
        <w:jc w:val="both"/>
        <w:rPr>
          <w:rFonts w:ascii="Times New Roman" w:hAnsi="Times New Roman"/>
          <w:bCs/>
          <w:sz w:val="22"/>
          <w:szCs w:val="22"/>
        </w:rPr>
      </w:pPr>
      <w:r>
        <w:rPr>
          <w:rFonts w:ascii="Times New Roman" w:hAnsi="Times New Roman"/>
          <w:sz w:val="22"/>
          <w:szCs w:val="22"/>
        </w:rPr>
        <w:t>18.1</w:t>
      </w:r>
      <w:r>
        <w:rPr>
          <w:rFonts w:ascii="Times New Roman" w:hAnsi="Times New Roman"/>
          <w:b/>
          <w:sz w:val="22"/>
          <w:szCs w:val="22"/>
        </w:rPr>
        <w:tab/>
      </w:r>
      <w:r w:rsidR="00E94DD3" w:rsidRPr="00E94DD3">
        <w:rPr>
          <w:rFonts w:ascii="Times New Roman" w:hAnsi="Times New Roman"/>
          <w:bCs/>
          <w:sz w:val="22"/>
          <w:szCs w:val="22"/>
        </w:rPr>
        <w:t>La mise en œuvre des tâches débutera à la date de signature du contrat par la seconde des deux parties</w:t>
      </w:r>
      <w:r w:rsidRPr="00044BF0">
        <w:rPr>
          <w:rFonts w:ascii="Times New Roman" w:hAnsi="Times New Roman"/>
          <w:sz w:val="22"/>
          <w:szCs w:val="22"/>
        </w:rPr>
        <w:t>.</w:t>
      </w:r>
    </w:p>
    <w:p w14:paraId="5D564F6B" w14:textId="77777777" w:rsidR="00044BF0" w:rsidRPr="003D6B6C" w:rsidRDefault="00044BF0" w:rsidP="00044BF0">
      <w:pPr>
        <w:spacing w:before="240"/>
        <w:ind w:left="1134" w:hanging="1134"/>
        <w:jc w:val="both"/>
        <w:rPr>
          <w:rFonts w:ascii="Times New Roman" w:hAnsi="Times New Roman"/>
          <w:b/>
          <w:sz w:val="24"/>
          <w:szCs w:val="24"/>
        </w:rPr>
      </w:pPr>
      <w:r>
        <w:rPr>
          <w:rFonts w:ascii="Times New Roman" w:hAnsi="Times New Roman"/>
          <w:b/>
          <w:sz w:val="24"/>
          <w:szCs w:val="24"/>
        </w:rPr>
        <w:t>Article 19</w:t>
      </w:r>
      <w:r>
        <w:rPr>
          <w:rFonts w:ascii="Times New Roman" w:hAnsi="Times New Roman"/>
          <w:b/>
          <w:sz w:val="24"/>
          <w:szCs w:val="24"/>
        </w:rPr>
        <w:tab/>
      </w:r>
      <w:bookmarkStart w:id="12" w:name="_Toc124934908"/>
      <w:r>
        <w:rPr>
          <w:rFonts w:ascii="Times New Roman" w:hAnsi="Times New Roman"/>
          <w:b/>
          <w:sz w:val="24"/>
          <w:szCs w:val="24"/>
        </w:rPr>
        <w:t>Période de mise en œuvre</w:t>
      </w:r>
      <w:bookmarkEnd w:id="12"/>
      <w:r>
        <w:rPr>
          <w:rFonts w:ascii="Times New Roman" w:hAnsi="Times New Roman"/>
          <w:b/>
          <w:sz w:val="24"/>
          <w:szCs w:val="24"/>
        </w:rPr>
        <w:t xml:space="preserve"> des tâches</w:t>
      </w:r>
    </w:p>
    <w:p w14:paraId="5331A299" w14:textId="492002FB" w:rsidR="00044BF0" w:rsidRPr="003D6B6C" w:rsidRDefault="00044BF0" w:rsidP="00044BF0">
      <w:pPr>
        <w:ind w:left="1134" w:hanging="709"/>
        <w:jc w:val="both"/>
        <w:rPr>
          <w:rFonts w:ascii="Times New Roman" w:hAnsi="Times New Roman"/>
          <w:b/>
          <w:sz w:val="22"/>
          <w:szCs w:val="22"/>
        </w:rPr>
      </w:pPr>
      <w:r>
        <w:rPr>
          <w:rFonts w:ascii="Times New Roman" w:hAnsi="Times New Roman"/>
          <w:sz w:val="22"/>
          <w:szCs w:val="22"/>
        </w:rPr>
        <w:t>19.1</w:t>
      </w:r>
      <w:r>
        <w:rPr>
          <w:rFonts w:ascii="Times New Roman" w:hAnsi="Times New Roman"/>
          <w:b/>
          <w:sz w:val="22"/>
          <w:szCs w:val="22"/>
        </w:rPr>
        <w:tab/>
      </w:r>
      <w:r w:rsidR="00E94DD3" w:rsidRPr="00E94DD3">
        <w:rPr>
          <w:rFonts w:ascii="Times New Roman" w:hAnsi="Times New Roman"/>
          <w:sz w:val="22"/>
          <w:szCs w:val="22"/>
        </w:rPr>
        <w:t xml:space="preserve">Le contractant disposera d’un délai </w:t>
      </w:r>
      <w:r w:rsidR="00E94DD3" w:rsidRPr="00EA193F">
        <w:rPr>
          <w:rFonts w:ascii="Times New Roman" w:hAnsi="Times New Roman"/>
          <w:sz w:val="22"/>
          <w:szCs w:val="22"/>
        </w:rPr>
        <w:t xml:space="preserve">maximum de </w:t>
      </w:r>
      <w:r w:rsidR="00D2282B">
        <w:rPr>
          <w:rFonts w:ascii="Times New Roman" w:hAnsi="Times New Roman"/>
          <w:sz w:val="22"/>
          <w:szCs w:val="22"/>
        </w:rPr>
        <w:t>90</w:t>
      </w:r>
      <w:r w:rsidR="00E94DD3" w:rsidRPr="00EA193F">
        <w:rPr>
          <w:rFonts w:ascii="Times New Roman" w:hAnsi="Times New Roman"/>
          <w:sz w:val="22"/>
          <w:szCs w:val="22"/>
        </w:rPr>
        <w:t xml:space="preserve"> jours calendaires</w:t>
      </w:r>
      <w:r w:rsidR="00E94DD3" w:rsidRPr="00E94DD3">
        <w:rPr>
          <w:rFonts w:ascii="Times New Roman" w:hAnsi="Times New Roman"/>
          <w:sz w:val="22"/>
          <w:szCs w:val="22"/>
        </w:rPr>
        <w:t xml:space="preserve"> à compter de la date de signature du contrat par la seconde des deux parties pour procéder à la livraison des articles.</w:t>
      </w:r>
    </w:p>
    <w:p w14:paraId="3237A28C" w14:textId="77777777" w:rsidR="00044BF0" w:rsidRPr="003D6B6C" w:rsidRDefault="00044BF0" w:rsidP="00044BF0">
      <w:pPr>
        <w:spacing w:before="240"/>
        <w:ind w:left="1134" w:hanging="1134"/>
        <w:jc w:val="both"/>
        <w:rPr>
          <w:rFonts w:ascii="Times New Roman" w:hAnsi="Times New Roman"/>
          <w:b/>
          <w:sz w:val="24"/>
          <w:szCs w:val="24"/>
        </w:rPr>
      </w:pPr>
      <w:bookmarkStart w:id="13" w:name="_Toc124934910"/>
      <w:r>
        <w:rPr>
          <w:rFonts w:ascii="Times New Roman" w:hAnsi="Times New Roman"/>
          <w:b/>
          <w:sz w:val="24"/>
          <w:szCs w:val="24"/>
        </w:rPr>
        <w:t>Article 24</w:t>
      </w:r>
      <w:r>
        <w:rPr>
          <w:rFonts w:ascii="Times New Roman" w:hAnsi="Times New Roman"/>
          <w:b/>
          <w:sz w:val="24"/>
          <w:szCs w:val="24"/>
        </w:rPr>
        <w:tab/>
        <w:t>Qualité des fournitures</w:t>
      </w:r>
      <w:bookmarkEnd w:id="13"/>
    </w:p>
    <w:p w14:paraId="1B639BF8" w14:textId="07507EC2" w:rsidR="00044BF0" w:rsidRPr="003D6B6C" w:rsidRDefault="00044BF0" w:rsidP="00044BF0">
      <w:pPr>
        <w:ind w:left="1134" w:hanging="709"/>
        <w:jc w:val="both"/>
        <w:rPr>
          <w:rFonts w:ascii="Times New Roman" w:hAnsi="Times New Roman"/>
          <w:sz w:val="22"/>
          <w:szCs w:val="22"/>
        </w:rPr>
      </w:pPr>
      <w:r>
        <w:rPr>
          <w:rFonts w:ascii="Times New Roman" w:hAnsi="Times New Roman"/>
          <w:sz w:val="22"/>
          <w:szCs w:val="22"/>
        </w:rPr>
        <w:lastRenderedPageBreak/>
        <w:t>24.2</w:t>
      </w:r>
      <w:r>
        <w:rPr>
          <w:rFonts w:ascii="Times New Roman" w:hAnsi="Times New Roman"/>
          <w:sz w:val="22"/>
          <w:szCs w:val="22"/>
        </w:rPr>
        <w:tab/>
      </w:r>
      <w:r w:rsidR="00E94DD3" w:rsidRPr="00E94DD3">
        <w:rPr>
          <w:rFonts w:ascii="Times New Roman" w:hAnsi="Times New Roman"/>
          <w:sz w:val="22"/>
          <w:szCs w:val="22"/>
        </w:rPr>
        <w:t>Aucune acceptation technique préliminaire n'est requise</w:t>
      </w:r>
    </w:p>
    <w:p w14:paraId="57633B08" w14:textId="77777777" w:rsidR="00044BF0" w:rsidRPr="003D6B6C" w:rsidRDefault="00044BF0" w:rsidP="00044BF0">
      <w:pPr>
        <w:spacing w:before="240"/>
        <w:ind w:left="1134" w:hanging="1134"/>
        <w:jc w:val="both"/>
        <w:rPr>
          <w:rFonts w:ascii="Times New Roman" w:hAnsi="Times New Roman"/>
          <w:b/>
          <w:sz w:val="24"/>
          <w:szCs w:val="24"/>
        </w:rPr>
      </w:pPr>
      <w:bookmarkStart w:id="14" w:name="_Toc124934911"/>
      <w:r>
        <w:rPr>
          <w:rFonts w:ascii="Times New Roman" w:hAnsi="Times New Roman"/>
          <w:b/>
          <w:sz w:val="24"/>
          <w:szCs w:val="24"/>
        </w:rPr>
        <w:t>Article 25</w:t>
      </w:r>
      <w:r>
        <w:rPr>
          <w:rFonts w:ascii="Times New Roman" w:hAnsi="Times New Roman"/>
          <w:b/>
          <w:sz w:val="24"/>
          <w:szCs w:val="24"/>
        </w:rPr>
        <w:tab/>
        <w:t>Inspection et test</w:t>
      </w:r>
      <w:bookmarkEnd w:id="14"/>
    </w:p>
    <w:p w14:paraId="14DC75C1" w14:textId="62D4FDA9" w:rsidR="00044BF0" w:rsidRDefault="00044BF0" w:rsidP="00044BF0">
      <w:pPr>
        <w:ind w:left="1134" w:hanging="709"/>
        <w:jc w:val="both"/>
        <w:rPr>
          <w:rFonts w:ascii="Times New Roman" w:hAnsi="Times New Roman"/>
          <w:bCs/>
          <w:sz w:val="22"/>
          <w:szCs w:val="22"/>
        </w:rPr>
      </w:pPr>
      <w:r>
        <w:rPr>
          <w:rFonts w:ascii="Times New Roman" w:hAnsi="Times New Roman"/>
          <w:bCs/>
          <w:sz w:val="22"/>
          <w:szCs w:val="22"/>
        </w:rPr>
        <w:t>25.2</w:t>
      </w:r>
      <w:r>
        <w:rPr>
          <w:rFonts w:ascii="Times New Roman" w:hAnsi="Times New Roman"/>
          <w:bCs/>
          <w:sz w:val="22"/>
          <w:szCs w:val="22"/>
        </w:rPr>
        <w:tab/>
      </w:r>
      <w:r w:rsidR="00E94DD3" w:rsidRPr="00E94DD3">
        <w:rPr>
          <w:rFonts w:ascii="Times New Roman" w:hAnsi="Times New Roman"/>
          <w:bCs/>
          <w:sz w:val="22"/>
          <w:szCs w:val="22"/>
        </w:rPr>
        <w:t>L'inspection aura lieu lors de la livraison au lieu respectif conformément à l'annexe II + III du contrat et à l'article 25 des conditions générales</w:t>
      </w:r>
    </w:p>
    <w:p w14:paraId="689E2A67" w14:textId="77777777" w:rsidR="00044BF0" w:rsidRPr="003D6B6C" w:rsidRDefault="00044BF0" w:rsidP="00044BF0">
      <w:pPr>
        <w:spacing w:before="240"/>
        <w:ind w:left="1134" w:hanging="1134"/>
        <w:jc w:val="both"/>
        <w:rPr>
          <w:rFonts w:ascii="Times New Roman" w:hAnsi="Times New Roman"/>
          <w:b/>
          <w:sz w:val="24"/>
          <w:szCs w:val="24"/>
        </w:rPr>
      </w:pPr>
      <w:bookmarkStart w:id="15" w:name="_Toc124934912"/>
      <w:r>
        <w:rPr>
          <w:rFonts w:ascii="Times New Roman" w:hAnsi="Times New Roman"/>
          <w:b/>
          <w:sz w:val="24"/>
          <w:szCs w:val="24"/>
        </w:rPr>
        <w:t>Article 26</w:t>
      </w:r>
      <w:r>
        <w:rPr>
          <w:rFonts w:ascii="Times New Roman" w:hAnsi="Times New Roman"/>
          <w:b/>
          <w:sz w:val="24"/>
          <w:szCs w:val="24"/>
        </w:rPr>
        <w:tab/>
      </w:r>
      <w:bookmarkEnd w:id="15"/>
      <w:r>
        <w:rPr>
          <w:rFonts w:ascii="Times New Roman" w:hAnsi="Times New Roman"/>
          <w:b/>
          <w:sz w:val="24"/>
          <w:szCs w:val="24"/>
        </w:rPr>
        <w:t>Principes généraux des paiements</w:t>
      </w:r>
    </w:p>
    <w:p w14:paraId="16CDA197" w14:textId="02296A72" w:rsidR="00044BF0" w:rsidRPr="003D6B6C" w:rsidRDefault="00044BF0" w:rsidP="00044BF0">
      <w:pPr>
        <w:tabs>
          <w:tab w:val="right" w:pos="9885"/>
        </w:tabs>
        <w:ind w:left="1134" w:hanging="709"/>
        <w:jc w:val="both"/>
        <w:rPr>
          <w:rFonts w:ascii="Times New Roman" w:hAnsi="Times New Roman"/>
          <w:sz w:val="22"/>
          <w:szCs w:val="22"/>
        </w:rPr>
      </w:pPr>
      <w:r>
        <w:rPr>
          <w:rFonts w:ascii="Times New Roman" w:hAnsi="Times New Roman"/>
          <w:sz w:val="22"/>
          <w:szCs w:val="22"/>
        </w:rPr>
        <w:t>26.1</w:t>
      </w:r>
      <w:r>
        <w:rPr>
          <w:rFonts w:ascii="Times New Roman" w:hAnsi="Times New Roman"/>
          <w:sz w:val="22"/>
          <w:szCs w:val="22"/>
        </w:rPr>
        <w:tab/>
        <w:t>Les paiements sont effectu</w:t>
      </w:r>
      <w:r w:rsidRPr="00E94DD3">
        <w:rPr>
          <w:rFonts w:ascii="Times New Roman" w:hAnsi="Times New Roman"/>
          <w:sz w:val="22"/>
          <w:szCs w:val="22"/>
        </w:rPr>
        <w:t>és en EUR.</w:t>
      </w:r>
    </w:p>
    <w:p w14:paraId="0B3BE11E" w14:textId="2F17A366" w:rsidR="00044BF0" w:rsidRPr="003D6B6C" w:rsidRDefault="00044BF0" w:rsidP="00044BF0">
      <w:pPr>
        <w:ind w:left="1134"/>
        <w:jc w:val="both"/>
        <w:rPr>
          <w:rFonts w:ascii="Times New Roman" w:hAnsi="Times New Roman"/>
          <w:sz w:val="22"/>
          <w:szCs w:val="22"/>
        </w:rPr>
      </w:pPr>
      <w:r>
        <w:rPr>
          <w:rFonts w:ascii="Times New Roman" w:hAnsi="Times New Roman"/>
          <w:sz w:val="22"/>
          <w:szCs w:val="22"/>
        </w:rPr>
        <w:t xml:space="preserve">Les paiements sont autorisés et effectués par </w:t>
      </w:r>
      <w:r w:rsidR="00E94DD3" w:rsidRPr="00E94DD3">
        <w:rPr>
          <w:rFonts w:ascii="Times New Roman" w:hAnsi="Times New Roman"/>
          <w:sz w:val="22"/>
          <w:szCs w:val="22"/>
        </w:rPr>
        <w:t>service Finances de l’EUSDI GoG</w:t>
      </w:r>
      <w:r>
        <w:rPr>
          <w:rFonts w:ascii="Times New Roman" w:hAnsi="Times New Roman"/>
          <w:sz w:val="22"/>
          <w:szCs w:val="22"/>
        </w:rPr>
        <w:t>.</w:t>
      </w:r>
    </w:p>
    <w:p w14:paraId="0A0EA614" w14:textId="77777777" w:rsidR="00E94DD3" w:rsidRPr="00E94DD3" w:rsidRDefault="00044BF0" w:rsidP="00E94DD3">
      <w:pPr>
        <w:ind w:left="1134" w:hanging="709"/>
        <w:jc w:val="both"/>
        <w:rPr>
          <w:rFonts w:ascii="Times New Roman" w:hAnsi="Times New Roman"/>
          <w:sz w:val="22"/>
          <w:szCs w:val="22"/>
        </w:rPr>
      </w:pPr>
      <w:r>
        <w:rPr>
          <w:rFonts w:ascii="Times New Roman" w:hAnsi="Times New Roman"/>
          <w:sz w:val="22"/>
          <w:szCs w:val="22"/>
        </w:rPr>
        <w:t>26.3</w:t>
      </w:r>
      <w:r>
        <w:rPr>
          <w:rFonts w:ascii="Times New Roman" w:hAnsi="Times New Roman"/>
          <w:sz w:val="22"/>
          <w:szCs w:val="22"/>
        </w:rPr>
        <w:tab/>
      </w:r>
      <w:r w:rsidR="00E94DD3" w:rsidRPr="00E94DD3">
        <w:rPr>
          <w:rFonts w:ascii="Times New Roman" w:hAnsi="Times New Roman"/>
          <w:sz w:val="22"/>
          <w:szCs w:val="22"/>
        </w:rPr>
        <w:t>Par dérogation, le paiement final au contractant des montants dus est effectué dans les 90 jours après réception par le pouvoir adjudicateur d’une facture et la demande de certificat de réception provisoire.</w:t>
      </w:r>
    </w:p>
    <w:p w14:paraId="6F0608D5" w14:textId="755D7E4E" w:rsidR="00E94DD3" w:rsidRPr="00E94DD3" w:rsidRDefault="00E94DD3" w:rsidP="00E94DD3">
      <w:pPr>
        <w:ind w:left="1134" w:hanging="709"/>
        <w:jc w:val="both"/>
        <w:rPr>
          <w:rFonts w:ascii="Times New Roman" w:hAnsi="Times New Roman"/>
          <w:sz w:val="22"/>
          <w:szCs w:val="22"/>
        </w:rPr>
      </w:pPr>
      <w:r w:rsidRPr="00E94DD3">
        <w:rPr>
          <w:rFonts w:ascii="Times New Roman" w:hAnsi="Times New Roman"/>
          <w:sz w:val="22"/>
          <w:szCs w:val="22"/>
        </w:rPr>
        <w:t>26.5</w:t>
      </w:r>
      <w:r w:rsidRPr="00E94DD3">
        <w:rPr>
          <w:rFonts w:ascii="Times New Roman" w:hAnsi="Times New Roman"/>
          <w:sz w:val="22"/>
          <w:szCs w:val="22"/>
        </w:rPr>
        <w:tab/>
      </w:r>
      <w:r w:rsidR="00053654" w:rsidRPr="00053654">
        <w:rPr>
          <w:rFonts w:ascii="Times New Roman" w:hAnsi="Times New Roman"/>
          <w:sz w:val="22"/>
          <w:szCs w:val="22"/>
        </w:rPr>
        <w:t>Par dérogation à l’article 26, paragraphe 5, des conditions générales, aucune garantie de préfinancement n’est exigée</w:t>
      </w:r>
      <w:r w:rsidRPr="00E94DD3">
        <w:rPr>
          <w:rFonts w:ascii="Times New Roman" w:hAnsi="Times New Roman"/>
          <w:sz w:val="22"/>
          <w:szCs w:val="22"/>
        </w:rPr>
        <w:t>.</w:t>
      </w:r>
    </w:p>
    <w:p w14:paraId="3A0542E8" w14:textId="00FC3A93" w:rsidR="00044BF0" w:rsidRPr="001F71E7" w:rsidRDefault="00E94DD3" w:rsidP="001F71E7">
      <w:pPr>
        <w:ind w:left="1134" w:hanging="709"/>
        <w:jc w:val="both"/>
        <w:rPr>
          <w:rFonts w:ascii="Times New Roman" w:hAnsi="Times New Roman"/>
          <w:b/>
          <w:sz w:val="22"/>
          <w:szCs w:val="22"/>
        </w:rPr>
      </w:pPr>
      <w:r w:rsidRPr="00E94DD3">
        <w:rPr>
          <w:rFonts w:ascii="Times New Roman" w:hAnsi="Times New Roman"/>
          <w:sz w:val="22"/>
          <w:szCs w:val="22"/>
        </w:rPr>
        <w:t>26.9</w:t>
      </w:r>
      <w:r w:rsidRPr="00E94DD3">
        <w:rPr>
          <w:rFonts w:ascii="Times New Roman" w:hAnsi="Times New Roman"/>
          <w:b/>
          <w:sz w:val="22"/>
          <w:szCs w:val="22"/>
        </w:rPr>
        <w:tab/>
      </w:r>
      <w:r w:rsidRPr="00E94DD3">
        <w:rPr>
          <w:rFonts w:ascii="Times New Roman" w:hAnsi="Times New Roman"/>
          <w:sz w:val="22"/>
          <w:szCs w:val="22"/>
        </w:rPr>
        <w:t>Aucune révision des prix est acceptée pendant la durée du contrat.</w:t>
      </w:r>
    </w:p>
    <w:p w14:paraId="29665140" w14:textId="77777777" w:rsidR="00044BF0" w:rsidRPr="003D6B6C" w:rsidRDefault="00044BF0" w:rsidP="00044BF0">
      <w:pPr>
        <w:spacing w:before="240"/>
        <w:ind w:left="1134" w:hanging="1134"/>
        <w:jc w:val="both"/>
        <w:rPr>
          <w:rFonts w:ascii="Times New Roman" w:hAnsi="Times New Roman"/>
          <w:b/>
          <w:sz w:val="24"/>
          <w:szCs w:val="24"/>
        </w:rPr>
      </w:pPr>
      <w:bookmarkStart w:id="16" w:name="_Toc124934913"/>
      <w:r>
        <w:rPr>
          <w:rFonts w:ascii="Times New Roman" w:hAnsi="Times New Roman"/>
          <w:b/>
          <w:sz w:val="24"/>
          <w:szCs w:val="24"/>
        </w:rPr>
        <w:t>Article 28</w:t>
      </w:r>
      <w:r>
        <w:rPr>
          <w:rFonts w:ascii="Times New Roman" w:hAnsi="Times New Roman"/>
          <w:b/>
          <w:sz w:val="24"/>
          <w:szCs w:val="24"/>
        </w:rPr>
        <w:tab/>
        <w:t>Retards de paiement</w:t>
      </w:r>
    </w:p>
    <w:p w14:paraId="3CA4FDA1" w14:textId="665447DB" w:rsidR="00044BF0" w:rsidRPr="003D6B6C" w:rsidRDefault="00044BF0" w:rsidP="0098172C">
      <w:pPr>
        <w:autoSpaceDE w:val="0"/>
        <w:autoSpaceDN w:val="0"/>
        <w:adjustRightInd w:val="0"/>
        <w:ind w:left="1134" w:hanging="709"/>
        <w:jc w:val="both"/>
        <w:rPr>
          <w:rFonts w:ascii="Times New Roman" w:hAnsi="Times New Roman"/>
          <w:snapToGrid/>
          <w:sz w:val="22"/>
          <w:szCs w:val="22"/>
        </w:rPr>
      </w:pPr>
      <w:r>
        <w:rPr>
          <w:rFonts w:ascii="Times New Roman" w:hAnsi="Times New Roman"/>
          <w:sz w:val="22"/>
          <w:szCs w:val="22"/>
        </w:rPr>
        <w:t>28.2</w:t>
      </w:r>
      <w:r>
        <w:rPr>
          <w:rFonts w:ascii="Times New Roman" w:hAnsi="Times New Roman"/>
          <w:b/>
          <w:sz w:val="22"/>
          <w:szCs w:val="22"/>
        </w:rPr>
        <w:tab/>
      </w:r>
      <w:r w:rsidRPr="0098172C">
        <w:rPr>
          <w:rFonts w:ascii="Times New Roman" w:hAnsi="Times New Roman"/>
          <w:snapToGrid/>
          <w:sz w:val="22"/>
          <w:szCs w:val="22"/>
        </w:rPr>
        <w:t>Par dérogation à l’article 28, paragraphe 2, des conditions générales</w:t>
      </w:r>
      <w:r w:rsidRPr="0098172C">
        <w:rPr>
          <w:rFonts w:ascii="Times New Roman" w:hAnsi="Times New Roman"/>
          <w:sz w:val="22"/>
          <w:szCs w:val="22"/>
        </w:rPr>
        <w:t xml:space="preserve">, à l’expiration du délai prévu à l’article 26, paragraphe 3, il est versé au contractant des intérêts de retard s’il en fait la demande au taux et pour </w:t>
      </w:r>
      <w:proofErr w:type="gramStart"/>
      <w:r w:rsidRPr="0098172C">
        <w:rPr>
          <w:rFonts w:ascii="Times New Roman" w:hAnsi="Times New Roman"/>
          <w:sz w:val="22"/>
          <w:szCs w:val="22"/>
        </w:rPr>
        <w:t>la période visés</w:t>
      </w:r>
      <w:proofErr w:type="gramEnd"/>
      <w:r w:rsidRPr="0098172C">
        <w:rPr>
          <w:rFonts w:ascii="Times New Roman" w:hAnsi="Times New Roman"/>
          <w:sz w:val="22"/>
          <w:szCs w:val="22"/>
        </w:rPr>
        <w:t xml:space="preserve"> aux conditions générales. La demande doit être reçue dans les deux mois suivant la date du paiement tardif.</w:t>
      </w:r>
    </w:p>
    <w:p w14:paraId="20A2DD8F" w14:textId="77777777" w:rsidR="00044BF0" w:rsidRPr="003D6B6C" w:rsidRDefault="00044BF0" w:rsidP="00044BF0">
      <w:pPr>
        <w:spacing w:before="240"/>
        <w:ind w:left="1134" w:hanging="1134"/>
        <w:jc w:val="both"/>
        <w:rPr>
          <w:rFonts w:ascii="Times New Roman" w:hAnsi="Times New Roman"/>
          <w:b/>
          <w:sz w:val="24"/>
          <w:szCs w:val="24"/>
        </w:rPr>
      </w:pPr>
      <w:r>
        <w:rPr>
          <w:rFonts w:ascii="Times New Roman" w:hAnsi="Times New Roman"/>
          <w:b/>
          <w:sz w:val="24"/>
          <w:szCs w:val="24"/>
        </w:rPr>
        <w:t>Article 29</w:t>
      </w:r>
      <w:r>
        <w:rPr>
          <w:rFonts w:ascii="Times New Roman" w:hAnsi="Times New Roman"/>
          <w:b/>
          <w:sz w:val="24"/>
          <w:szCs w:val="24"/>
        </w:rPr>
        <w:tab/>
        <w:t>Livraison</w:t>
      </w:r>
      <w:bookmarkEnd w:id="16"/>
    </w:p>
    <w:p w14:paraId="44E5EADD" w14:textId="22A652CB" w:rsidR="00044BF0" w:rsidRPr="003D6B6C" w:rsidRDefault="00044BF0" w:rsidP="0098172C">
      <w:pPr>
        <w:ind w:left="1134" w:hanging="709"/>
        <w:jc w:val="both"/>
        <w:rPr>
          <w:rFonts w:ascii="Times New Roman" w:hAnsi="Times New Roman"/>
          <w:sz w:val="22"/>
          <w:szCs w:val="22"/>
        </w:rPr>
      </w:pPr>
      <w:r>
        <w:rPr>
          <w:rFonts w:ascii="Times New Roman" w:hAnsi="Times New Roman"/>
          <w:sz w:val="22"/>
          <w:szCs w:val="22"/>
        </w:rPr>
        <w:t>29.3</w:t>
      </w:r>
      <w:r>
        <w:rPr>
          <w:rFonts w:ascii="Times New Roman" w:hAnsi="Times New Roman"/>
          <w:b/>
          <w:sz w:val="22"/>
          <w:szCs w:val="22"/>
        </w:rPr>
        <w:tab/>
      </w:r>
      <w:r w:rsidRPr="0098172C">
        <w:rPr>
          <w:rFonts w:ascii="Times New Roman" w:hAnsi="Times New Roman"/>
          <w:sz w:val="22"/>
          <w:szCs w:val="22"/>
        </w:rPr>
        <w:t>Les emballages deviennent la propriété du bénéficiaire, sous réserve de respecter l’environnement</w:t>
      </w:r>
    </w:p>
    <w:p w14:paraId="436FF9F9" w14:textId="77777777" w:rsidR="00044BF0" w:rsidRPr="003D6B6C" w:rsidRDefault="00044BF0" w:rsidP="00044BF0">
      <w:pPr>
        <w:spacing w:before="240"/>
        <w:ind w:left="1134" w:hanging="1134"/>
        <w:jc w:val="both"/>
        <w:rPr>
          <w:rFonts w:ascii="Times New Roman" w:hAnsi="Times New Roman"/>
          <w:b/>
          <w:sz w:val="24"/>
          <w:szCs w:val="24"/>
        </w:rPr>
      </w:pPr>
      <w:bookmarkStart w:id="17" w:name="_Toc124934914"/>
      <w:r>
        <w:rPr>
          <w:rFonts w:ascii="Times New Roman" w:hAnsi="Times New Roman"/>
          <w:b/>
          <w:sz w:val="24"/>
          <w:szCs w:val="24"/>
        </w:rPr>
        <w:t>Article 31</w:t>
      </w:r>
      <w:r>
        <w:rPr>
          <w:rFonts w:ascii="Times New Roman" w:hAnsi="Times New Roman"/>
          <w:b/>
          <w:sz w:val="24"/>
          <w:szCs w:val="24"/>
        </w:rPr>
        <w:tab/>
        <w:t>Réception provisoire</w:t>
      </w:r>
      <w:bookmarkEnd w:id="17"/>
    </w:p>
    <w:p w14:paraId="7A5ABF3F" w14:textId="4B1AE550" w:rsidR="00044BF0" w:rsidRPr="003D6B6C" w:rsidRDefault="00044BF0" w:rsidP="00B47930">
      <w:pPr>
        <w:ind w:left="414" w:firstLine="720"/>
        <w:jc w:val="both"/>
        <w:rPr>
          <w:rFonts w:ascii="Times New Roman" w:hAnsi="Times New Roman"/>
          <w:sz w:val="22"/>
          <w:szCs w:val="22"/>
        </w:rPr>
      </w:pPr>
      <w:r>
        <w:rPr>
          <w:rFonts w:ascii="Times New Roman" w:hAnsi="Times New Roman"/>
          <w:sz w:val="22"/>
          <w:szCs w:val="22"/>
        </w:rPr>
        <w:t>Pour la réception provisoire, il y a lieu d’utiliser le certificat de l’annexe C11.</w:t>
      </w:r>
    </w:p>
    <w:p w14:paraId="591ABE46" w14:textId="79CAD5F5" w:rsidR="00044BF0" w:rsidRPr="0098172C" w:rsidRDefault="00044BF0" w:rsidP="0098172C">
      <w:pPr>
        <w:spacing w:before="240"/>
        <w:ind w:left="1134" w:hanging="1134"/>
        <w:jc w:val="both"/>
        <w:rPr>
          <w:rFonts w:ascii="Times New Roman" w:hAnsi="Times New Roman"/>
          <w:b/>
          <w:sz w:val="24"/>
          <w:szCs w:val="24"/>
        </w:rPr>
      </w:pPr>
      <w:r>
        <w:rPr>
          <w:rFonts w:ascii="Times New Roman" w:hAnsi="Times New Roman"/>
          <w:b/>
          <w:sz w:val="24"/>
          <w:szCs w:val="24"/>
        </w:rPr>
        <w:t>Article 32</w:t>
      </w:r>
      <w:r>
        <w:rPr>
          <w:rFonts w:ascii="Times New Roman" w:hAnsi="Times New Roman"/>
          <w:b/>
          <w:sz w:val="24"/>
          <w:szCs w:val="24"/>
        </w:rPr>
        <w:tab/>
      </w:r>
      <w:bookmarkStart w:id="18" w:name="_Toc124934915"/>
      <w:r>
        <w:rPr>
          <w:rFonts w:ascii="Times New Roman" w:hAnsi="Times New Roman"/>
          <w:b/>
          <w:sz w:val="24"/>
          <w:szCs w:val="24"/>
        </w:rPr>
        <w:t>Obligations</w:t>
      </w:r>
      <w:bookmarkEnd w:id="18"/>
      <w:r>
        <w:rPr>
          <w:rFonts w:ascii="Times New Roman" w:hAnsi="Times New Roman"/>
          <w:b/>
          <w:sz w:val="24"/>
          <w:szCs w:val="24"/>
        </w:rPr>
        <w:t xml:space="preserve"> au titre de la garantie du produit</w:t>
      </w:r>
    </w:p>
    <w:p w14:paraId="72025D7E" w14:textId="2674AABA" w:rsidR="00044BF0" w:rsidRPr="003D6B6C" w:rsidRDefault="00044BF0" w:rsidP="00044BF0">
      <w:pPr>
        <w:ind w:left="1134" w:hanging="708"/>
        <w:jc w:val="both"/>
        <w:rPr>
          <w:rFonts w:ascii="Times New Roman" w:hAnsi="Times New Roman"/>
          <w:sz w:val="22"/>
          <w:szCs w:val="22"/>
        </w:rPr>
      </w:pPr>
      <w:r>
        <w:rPr>
          <w:rFonts w:ascii="Times New Roman" w:hAnsi="Times New Roman"/>
          <w:sz w:val="22"/>
          <w:szCs w:val="22"/>
        </w:rPr>
        <w:t>32.7</w:t>
      </w:r>
      <w:r>
        <w:rPr>
          <w:rFonts w:ascii="Times New Roman" w:hAnsi="Times New Roman"/>
          <w:sz w:val="22"/>
          <w:szCs w:val="22"/>
        </w:rPr>
        <w:tab/>
        <w:t xml:space="preserve">Cette garantie demeure valable </w:t>
      </w:r>
      <w:r w:rsidRPr="0098172C">
        <w:rPr>
          <w:rFonts w:ascii="Times New Roman" w:hAnsi="Times New Roman"/>
          <w:sz w:val="22"/>
          <w:szCs w:val="22"/>
        </w:rPr>
        <w:t>pendant une année à compter</w:t>
      </w:r>
      <w:r>
        <w:rPr>
          <w:rFonts w:ascii="Times New Roman" w:hAnsi="Times New Roman"/>
          <w:sz w:val="22"/>
          <w:szCs w:val="22"/>
        </w:rPr>
        <w:t xml:space="preserve"> de la réception provisoire.</w:t>
      </w:r>
    </w:p>
    <w:p w14:paraId="0EDDC66E" w14:textId="5C2BDDDD" w:rsidR="00044BF0" w:rsidRPr="003D6B6C" w:rsidRDefault="00044BF0" w:rsidP="00044BF0">
      <w:pPr>
        <w:spacing w:before="240"/>
        <w:ind w:left="1134" w:hanging="1134"/>
        <w:jc w:val="both"/>
        <w:rPr>
          <w:rFonts w:ascii="Times New Roman" w:hAnsi="Times New Roman"/>
          <w:b/>
          <w:sz w:val="24"/>
          <w:szCs w:val="24"/>
        </w:rPr>
      </w:pPr>
      <w:bookmarkStart w:id="19" w:name="_Toc124934917"/>
      <w:r>
        <w:rPr>
          <w:rFonts w:ascii="Times New Roman" w:hAnsi="Times New Roman"/>
          <w:b/>
          <w:sz w:val="24"/>
          <w:szCs w:val="24"/>
        </w:rPr>
        <w:t>Article 40</w:t>
      </w:r>
      <w:r>
        <w:rPr>
          <w:rFonts w:ascii="Times New Roman" w:hAnsi="Times New Roman"/>
          <w:b/>
          <w:sz w:val="24"/>
          <w:szCs w:val="24"/>
        </w:rPr>
        <w:tab/>
        <w:t xml:space="preserve">Règlement des </w:t>
      </w:r>
      <w:bookmarkEnd w:id="19"/>
      <w:r w:rsidR="00053654">
        <w:rPr>
          <w:rFonts w:ascii="Times New Roman" w:hAnsi="Times New Roman"/>
          <w:b/>
          <w:sz w:val="24"/>
          <w:szCs w:val="24"/>
        </w:rPr>
        <w:t>litiges</w:t>
      </w:r>
    </w:p>
    <w:p w14:paraId="3EDFF403" w14:textId="5C95A8E3" w:rsidR="00044BF0" w:rsidRPr="003D6B6C" w:rsidRDefault="00044BF0" w:rsidP="00044BF0">
      <w:pPr>
        <w:ind w:left="1134" w:hanging="708"/>
        <w:jc w:val="both"/>
        <w:rPr>
          <w:rFonts w:ascii="Times New Roman" w:hAnsi="Times New Roman"/>
          <w:sz w:val="22"/>
          <w:szCs w:val="22"/>
        </w:rPr>
      </w:pPr>
      <w:r w:rsidRPr="0098172C">
        <w:rPr>
          <w:rFonts w:ascii="Times New Roman" w:hAnsi="Times New Roman"/>
          <w:sz w:val="22"/>
          <w:szCs w:val="22"/>
        </w:rPr>
        <w:t>40.4</w:t>
      </w:r>
      <w:r w:rsidRPr="0098172C">
        <w:rPr>
          <w:rFonts w:ascii="Times New Roman" w:hAnsi="Times New Roman"/>
          <w:sz w:val="22"/>
          <w:szCs w:val="22"/>
        </w:rPr>
        <w:tab/>
        <w:t xml:space="preserve">Tout </w:t>
      </w:r>
      <w:r w:rsidR="00053654">
        <w:rPr>
          <w:rFonts w:ascii="Times New Roman" w:hAnsi="Times New Roman"/>
          <w:sz w:val="22"/>
          <w:szCs w:val="22"/>
        </w:rPr>
        <w:t>litige s</w:t>
      </w:r>
      <w:r w:rsidRPr="0098172C">
        <w:rPr>
          <w:rFonts w:ascii="Times New Roman" w:hAnsi="Times New Roman"/>
          <w:sz w:val="22"/>
          <w:szCs w:val="22"/>
        </w:rPr>
        <w:t xml:space="preserve">urvenant dans l’exécution du présent marché et qui ne peut être réglé </w:t>
      </w:r>
      <w:r w:rsidR="00053654">
        <w:rPr>
          <w:rFonts w:ascii="Times New Roman" w:hAnsi="Times New Roman"/>
          <w:sz w:val="22"/>
          <w:szCs w:val="22"/>
        </w:rPr>
        <w:t xml:space="preserve">à l’amiable </w:t>
      </w:r>
      <w:r w:rsidRPr="0098172C">
        <w:rPr>
          <w:rFonts w:ascii="Times New Roman" w:hAnsi="Times New Roman"/>
          <w:sz w:val="22"/>
          <w:szCs w:val="22"/>
        </w:rPr>
        <w:t xml:space="preserve">st de la compétence exclusive de </w:t>
      </w:r>
      <w:r w:rsidR="0098172C" w:rsidRPr="0098172C">
        <w:rPr>
          <w:rFonts w:ascii="Times New Roman" w:hAnsi="Times New Roman"/>
          <w:sz w:val="22"/>
          <w:szCs w:val="22"/>
        </w:rPr>
        <w:t>Tribunaux de Bruxelles, (Belgique)</w:t>
      </w:r>
      <w:r w:rsidRPr="0098172C">
        <w:rPr>
          <w:rFonts w:ascii="Times New Roman" w:hAnsi="Times New Roman"/>
          <w:sz w:val="22"/>
          <w:szCs w:val="22"/>
        </w:rPr>
        <w:t xml:space="preserve"> conformément à la législation nationale de l’État du pouvoir adjudicateur.</w:t>
      </w:r>
    </w:p>
    <w:p w14:paraId="2AFE9410" w14:textId="77777777" w:rsidR="00044BF0" w:rsidRPr="0098172C" w:rsidRDefault="00044BF0" w:rsidP="00044BF0">
      <w:pPr>
        <w:keepNext/>
        <w:keepLines/>
        <w:tabs>
          <w:tab w:val="left" w:pos="1134"/>
        </w:tabs>
        <w:spacing w:before="240"/>
        <w:ind w:left="1134" w:hanging="1134"/>
        <w:rPr>
          <w:rFonts w:ascii="Times New Roman" w:hAnsi="Times New Roman"/>
          <w:b/>
          <w:sz w:val="24"/>
          <w:szCs w:val="24"/>
        </w:rPr>
      </w:pPr>
      <w:r w:rsidRPr="0098172C">
        <w:rPr>
          <w:rFonts w:ascii="Times New Roman" w:hAnsi="Times New Roman"/>
          <w:b/>
          <w:sz w:val="24"/>
          <w:szCs w:val="24"/>
        </w:rPr>
        <w:t>Article 44</w:t>
      </w:r>
      <w:r w:rsidRPr="0098172C">
        <w:rPr>
          <w:rFonts w:ascii="Times New Roman" w:hAnsi="Times New Roman"/>
          <w:b/>
          <w:sz w:val="24"/>
          <w:szCs w:val="24"/>
        </w:rPr>
        <w:tab/>
        <w:t>Protection des données</w:t>
      </w:r>
    </w:p>
    <w:p w14:paraId="55F47C7D" w14:textId="61A9D3C0" w:rsidR="0098172C" w:rsidRPr="0098172C" w:rsidRDefault="0098172C" w:rsidP="0098172C">
      <w:pPr>
        <w:ind w:left="567"/>
        <w:jc w:val="both"/>
        <w:rPr>
          <w:rFonts w:ascii="Times New Roman" w:hAnsi="Times New Roman"/>
          <w:sz w:val="22"/>
          <w:szCs w:val="22"/>
        </w:rPr>
      </w:pPr>
      <w:r w:rsidRPr="0098172C">
        <w:rPr>
          <w:rFonts w:ascii="Times New Roman" w:hAnsi="Times New Roman"/>
          <w:sz w:val="22"/>
          <w:szCs w:val="22"/>
        </w:rPr>
        <w:t xml:space="preserve">1. Le traitement des données à caractère personnel liées à cet appel d’offres, lancé par la Mission PSDC qui agit en tant que Pouvoir adjudicateur, est effectué conformément à la Décision du Conseil </w:t>
      </w:r>
      <w:r w:rsidRPr="0098172C">
        <w:rPr>
          <w:rFonts w:ascii="Times New Roman" w:hAnsi="Times New Roman"/>
          <w:sz w:val="22"/>
          <w:szCs w:val="22"/>
          <w:lang w:val="fr-BE"/>
        </w:rPr>
        <w:t xml:space="preserve">2023/1599 </w:t>
      </w:r>
      <w:r w:rsidRPr="0098172C">
        <w:rPr>
          <w:rFonts w:ascii="Times New Roman" w:hAnsi="Times New Roman"/>
          <w:sz w:val="22"/>
          <w:szCs w:val="22"/>
        </w:rPr>
        <w:t xml:space="preserve">qui établit la Mission et conformément aux dispositions de la </w:t>
      </w:r>
      <w:r w:rsidRPr="0098172C">
        <w:rPr>
          <w:rFonts w:ascii="Times New Roman" w:hAnsi="Times New Roman"/>
          <w:sz w:val="22"/>
          <w:szCs w:val="22"/>
        </w:rPr>
        <w:lastRenderedPageBreak/>
        <w:t xml:space="preserve">convention de contribution </w:t>
      </w:r>
      <w:r w:rsidRPr="0098172C">
        <w:rPr>
          <w:rFonts w:ascii="Times New Roman" w:hAnsi="Times New Roman"/>
          <w:sz w:val="22"/>
          <w:szCs w:val="22"/>
          <w:lang w:val="fr-BE"/>
        </w:rPr>
        <w:t>CFSP/</w:t>
      </w:r>
      <w:r w:rsidRPr="0098172C">
        <w:rPr>
          <w:rFonts w:ascii="Times New Roman" w:hAnsi="Times New Roman"/>
          <w:sz w:val="22"/>
          <w:szCs w:val="22"/>
        </w:rPr>
        <w:t>2023/41</w:t>
      </w:r>
      <w:r w:rsidRPr="0098172C">
        <w:rPr>
          <w:rFonts w:ascii="Times New Roman" w:hAnsi="Times New Roman"/>
          <w:sz w:val="22"/>
          <w:szCs w:val="22"/>
          <w:lang w:val="fr-BE"/>
        </w:rPr>
        <w:t>/EU</w:t>
      </w:r>
      <w:r>
        <w:rPr>
          <w:rFonts w:ascii="Times New Roman" w:hAnsi="Times New Roman"/>
          <w:sz w:val="22"/>
          <w:szCs w:val="22"/>
          <w:lang w:val="fr-BE"/>
        </w:rPr>
        <w:t>SDI GoG</w:t>
      </w:r>
      <w:r w:rsidRPr="0098172C">
        <w:rPr>
          <w:rFonts w:ascii="Times New Roman" w:hAnsi="Times New Roman"/>
          <w:sz w:val="22"/>
          <w:szCs w:val="22"/>
        </w:rPr>
        <w:t xml:space="preserve"> entre l’Union européenne et la Mission.</w:t>
      </w:r>
    </w:p>
    <w:p w14:paraId="1F589FC1" w14:textId="77777777" w:rsidR="0098172C" w:rsidRPr="0098172C" w:rsidRDefault="0098172C" w:rsidP="0098172C">
      <w:pPr>
        <w:ind w:left="567"/>
        <w:jc w:val="both"/>
        <w:rPr>
          <w:rFonts w:ascii="Times New Roman" w:hAnsi="Times New Roman"/>
          <w:sz w:val="22"/>
          <w:szCs w:val="22"/>
        </w:rPr>
      </w:pPr>
      <w:r w:rsidRPr="0098172C">
        <w:rPr>
          <w:rFonts w:ascii="Times New Roman" w:hAnsi="Times New Roman"/>
          <w:sz w:val="22"/>
          <w:szCs w:val="22"/>
        </w:rPr>
        <w:t>2. L’appel d’offres et le contrat en résultant renvoient à une action extérieure financée par l’UE, représentée par la Commission européenne.</w:t>
      </w:r>
    </w:p>
    <w:p w14:paraId="25F56883" w14:textId="6FF45B21" w:rsidR="0098172C" w:rsidRPr="0098172C" w:rsidRDefault="0098172C" w:rsidP="0098172C">
      <w:pPr>
        <w:ind w:left="567"/>
        <w:jc w:val="both"/>
        <w:rPr>
          <w:rFonts w:ascii="Times New Roman" w:hAnsi="Times New Roman"/>
          <w:sz w:val="22"/>
          <w:szCs w:val="22"/>
        </w:rPr>
      </w:pPr>
      <w:r w:rsidRPr="0098172C">
        <w:rPr>
          <w:rFonts w:ascii="Times New Roman" w:hAnsi="Times New Roman"/>
          <w:sz w:val="22"/>
          <w:szCs w:val="22"/>
        </w:rPr>
        <w:t xml:space="preserve">3. Si le traitement de votre réponse à l’invitation à soumissionner nécessite le transfert de données à caractère personnel (tel que nom, coordonnées et CV) depuis la Mission PSCD (étant l’autorité adjudicatrice) vers la Commission européenne , ces données seront traitées uniquement aux fins de la surveillance de la procédure de passation de marché et de l’exécution du marché, en conformité avec la convention de contribution de ladite Mission et la Décision du Conseil </w:t>
      </w:r>
      <w:r w:rsidRPr="0098172C">
        <w:rPr>
          <w:rFonts w:ascii="Times New Roman" w:hAnsi="Times New Roman"/>
          <w:sz w:val="22"/>
          <w:szCs w:val="22"/>
          <w:lang w:val="fr-BE"/>
        </w:rPr>
        <w:t xml:space="preserve">Conseil (CFSP) 2023/1599 </w:t>
      </w:r>
      <w:r w:rsidRPr="0098172C">
        <w:rPr>
          <w:rFonts w:ascii="Times New Roman" w:hAnsi="Times New Roman"/>
          <w:sz w:val="22"/>
          <w:szCs w:val="22"/>
        </w:rPr>
        <w:t>établissant la Mission – sans préjudice d’une transmission possible aux entités chargées des tâches de surveillance ou d’inspection en application de la législation de l’UE.</w:t>
      </w:r>
    </w:p>
    <w:p w14:paraId="52B7224F" w14:textId="77777777" w:rsidR="0098172C" w:rsidRPr="0098172C" w:rsidRDefault="0098172C" w:rsidP="0098172C">
      <w:pPr>
        <w:ind w:left="567"/>
        <w:jc w:val="both"/>
        <w:rPr>
          <w:rFonts w:ascii="Times New Roman" w:hAnsi="Times New Roman"/>
          <w:sz w:val="22"/>
          <w:szCs w:val="22"/>
        </w:rPr>
      </w:pPr>
      <w:r w:rsidRPr="0098172C">
        <w:rPr>
          <w:rFonts w:ascii="Times New Roman" w:hAnsi="Times New Roman"/>
          <w:sz w:val="22"/>
          <w:szCs w:val="22"/>
        </w:rPr>
        <w:t xml:space="preserve">4. Des précisions quant au traitement de vos données personnelles par le pouvoir adjudicateur (La Mission) sont disponibles dans la déclaration de confidentialité de la Mission à l'adresse suivante : </w:t>
      </w:r>
      <w:hyperlink r:id="rId12" w:history="1">
        <w:r w:rsidRPr="0098172C">
          <w:rPr>
            <w:rStyle w:val="Hyperlink"/>
            <w:rFonts w:ascii="Times New Roman" w:hAnsi="Times New Roman"/>
            <w:sz w:val="22"/>
            <w:szCs w:val="22"/>
          </w:rPr>
          <w:t>https://wikis.ec.europa.eu/download/attachments/44168960/a13_privacy_statement_en.docx</w:t>
        </w:r>
      </w:hyperlink>
      <w:r w:rsidRPr="0098172C">
        <w:rPr>
          <w:rFonts w:ascii="Times New Roman" w:hAnsi="Times New Roman"/>
          <w:sz w:val="22"/>
          <w:szCs w:val="22"/>
        </w:rPr>
        <w:t xml:space="preserve"> </w:t>
      </w:r>
    </w:p>
    <w:p w14:paraId="56AC1DCB" w14:textId="77777777" w:rsidR="0098172C" w:rsidRPr="0098172C" w:rsidRDefault="0098172C" w:rsidP="0098172C">
      <w:pPr>
        <w:ind w:left="567"/>
        <w:jc w:val="both"/>
        <w:rPr>
          <w:rFonts w:ascii="Times New Roman" w:hAnsi="Times New Roman"/>
          <w:sz w:val="22"/>
          <w:szCs w:val="22"/>
        </w:rPr>
      </w:pPr>
      <w:r w:rsidRPr="0098172C">
        <w:rPr>
          <w:rFonts w:ascii="Times New Roman" w:hAnsi="Times New Roman"/>
          <w:sz w:val="22"/>
          <w:szCs w:val="22"/>
        </w:rPr>
        <w:t>5. Le contrôleur responsable du traitement des données à caractère personnel mis en œuvre au sein du pouvoir adjudicateur est : Le chef de Mission de la Mission PSDC agissant ici en qualité de pouvoir adjudicateur.</w:t>
      </w:r>
    </w:p>
    <w:p w14:paraId="23FFE092" w14:textId="77777777" w:rsidR="0098172C" w:rsidRPr="0098172C" w:rsidRDefault="0098172C" w:rsidP="0098172C">
      <w:pPr>
        <w:ind w:left="567"/>
        <w:jc w:val="both"/>
        <w:rPr>
          <w:rFonts w:ascii="Times New Roman" w:hAnsi="Times New Roman"/>
          <w:sz w:val="22"/>
          <w:szCs w:val="22"/>
        </w:rPr>
      </w:pPr>
      <w:r w:rsidRPr="0098172C">
        <w:rPr>
          <w:rFonts w:ascii="Times New Roman" w:hAnsi="Times New Roman"/>
          <w:sz w:val="22"/>
          <w:szCs w:val="22"/>
        </w:rPr>
        <w:t>6. Dans la mesure où le marché porte sur une action financée par l’Union européenne, le pouvoir adjudicateur (la Mission PSDC) peut partager avec la Commission européenne les communications relatives à l’exécution du marché. Ces échanges auront lieu avec la Commission, aux seules fins de permettre à celle-ci d’exercer ses droits et obligations au titre du cadre législatif applicable et de la convention de contribution avec la Mission PSDC (ce dernier étant le pouvoir adjudicateur).</w:t>
      </w:r>
    </w:p>
    <w:p w14:paraId="2A570321" w14:textId="77777777" w:rsidR="0098172C" w:rsidRPr="0098172C" w:rsidRDefault="0098172C" w:rsidP="0098172C">
      <w:pPr>
        <w:ind w:left="567"/>
        <w:jc w:val="both"/>
        <w:rPr>
          <w:rFonts w:ascii="Times New Roman" w:hAnsi="Times New Roman"/>
          <w:sz w:val="22"/>
          <w:szCs w:val="22"/>
        </w:rPr>
      </w:pPr>
      <w:r w:rsidRPr="0098172C">
        <w:rPr>
          <w:rFonts w:ascii="Times New Roman" w:hAnsi="Times New Roman"/>
          <w:sz w:val="22"/>
          <w:szCs w:val="22"/>
        </w:rPr>
        <w:t>7. Les échanges peuvent impliquer des transferts de données à caractère personnel (noms, coordonnées, signatures et CV) de personnes physiques participant à l’exécution du marché (contractants, personnel, experts, stagiaires, sous-traitants, assureurs, garants, auditeurs et conseils juridiques).</w:t>
      </w:r>
    </w:p>
    <w:p w14:paraId="671FC468" w14:textId="77777777" w:rsidR="0098172C" w:rsidRPr="0098172C" w:rsidRDefault="0098172C" w:rsidP="0098172C">
      <w:pPr>
        <w:ind w:left="567"/>
        <w:jc w:val="both"/>
        <w:rPr>
          <w:rFonts w:ascii="Times New Roman" w:hAnsi="Times New Roman"/>
          <w:sz w:val="22"/>
          <w:szCs w:val="22"/>
        </w:rPr>
      </w:pPr>
      <w:r w:rsidRPr="0098172C">
        <w:rPr>
          <w:rFonts w:ascii="Times New Roman" w:hAnsi="Times New Roman"/>
          <w:sz w:val="22"/>
          <w:szCs w:val="22"/>
        </w:rPr>
        <w:t>8. Lorsque le contractant traite des données à caractère personnel dans le cadre de l’exécution du marché, il informe en conséquence les personnes concernées de la possibilité de transmission de leurs données à la Mission CSDP.</w:t>
      </w:r>
    </w:p>
    <w:p w14:paraId="48BEA532" w14:textId="77777777" w:rsidR="0098172C" w:rsidRPr="0098172C" w:rsidRDefault="0098172C" w:rsidP="0098172C">
      <w:pPr>
        <w:ind w:left="567"/>
        <w:jc w:val="both"/>
        <w:rPr>
          <w:rFonts w:ascii="Times New Roman" w:hAnsi="Times New Roman"/>
          <w:sz w:val="22"/>
          <w:szCs w:val="22"/>
          <w:lang w:val="fr-BE"/>
        </w:rPr>
      </w:pPr>
      <w:r w:rsidRPr="0098172C">
        <w:rPr>
          <w:rFonts w:ascii="Times New Roman" w:hAnsi="Times New Roman"/>
          <w:sz w:val="22"/>
          <w:szCs w:val="22"/>
        </w:rPr>
        <w:t>9. Lorsque des données à caractère personnel sont transmises par le pouvoir adjudicateur (la Mission CSDP) à la Commission, cette dernière les traite conformément à la convention de contribution de ladite Mission, ainsi qu’au 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et tel que détaillé dans la déclaration de confidentialité de FPI: https://fpi.ec.europa.eu/document/download/06a20f37-8529-4712-8cbf-1d527a68717a_en?filename=privacy-statement-indirect-management.pdf.</w:t>
      </w:r>
    </w:p>
    <w:p w14:paraId="54D439B7" w14:textId="77777777" w:rsidR="0098172C" w:rsidRPr="0098172C" w:rsidRDefault="0098172C" w:rsidP="0098172C">
      <w:pPr>
        <w:ind w:left="567"/>
        <w:rPr>
          <w:rFonts w:ascii="Times New Roman" w:hAnsi="Times New Roman"/>
          <w:sz w:val="22"/>
          <w:szCs w:val="22"/>
          <w:u w:val="single"/>
          <w:lang w:val="fr-BE"/>
        </w:rPr>
      </w:pPr>
    </w:p>
    <w:p w14:paraId="6CB7176A" w14:textId="77777777" w:rsidR="0098172C" w:rsidRPr="0098172C" w:rsidRDefault="0098172C" w:rsidP="0098172C">
      <w:pPr>
        <w:ind w:left="567"/>
        <w:jc w:val="center"/>
        <w:rPr>
          <w:rFonts w:ascii="Times New Roman" w:hAnsi="Times New Roman"/>
          <w:sz w:val="22"/>
          <w:szCs w:val="22"/>
        </w:rPr>
      </w:pPr>
      <w:r w:rsidRPr="0098172C">
        <w:rPr>
          <w:rFonts w:ascii="Times New Roman" w:hAnsi="Times New Roman"/>
          <w:sz w:val="22"/>
          <w:szCs w:val="22"/>
        </w:rPr>
        <w:t>* * *</w:t>
      </w:r>
    </w:p>
    <w:p w14:paraId="0F46BD53" w14:textId="77777777" w:rsidR="00044BF0" w:rsidRPr="00F030DC" w:rsidRDefault="00044BF0" w:rsidP="000076DF">
      <w:pPr>
        <w:ind w:left="567"/>
        <w:rPr>
          <w:rFonts w:ascii="Times New Roman" w:hAnsi="Times New Roman"/>
          <w:sz w:val="22"/>
          <w:szCs w:val="22"/>
          <w:lang w:val="en-GB"/>
        </w:rPr>
      </w:pPr>
    </w:p>
    <w:sectPr w:rsidR="00044BF0" w:rsidRPr="00F030DC" w:rsidSect="0023665C">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D8CD9" w14:textId="77777777" w:rsidR="00C51FD6" w:rsidRDefault="00C51FD6">
      <w:r>
        <w:separator/>
      </w:r>
    </w:p>
    <w:p w14:paraId="3C1129E3" w14:textId="77777777" w:rsidR="00C51FD6" w:rsidRDefault="00C51FD6"/>
  </w:endnote>
  <w:endnote w:type="continuationSeparator" w:id="0">
    <w:p w14:paraId="5C63F269" w14:textId="77777777" w:rsidR="00C51FD6" w:rsidRDefault="00C51FD6">
      <w:r>
        <w:continuationSeparator/>
      </w:r>
    </w:p>
    <w:p w14:paraId="0157939E" w14:textId="77777777" w:rsidR="00C51FD6" w:rsidRDefault="00C51F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833E5" w14:textId="77777777" w:rsidR="00AC2600" w:rsidRDefault="00AC26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A81FB" w14:textId="3FC078CF"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rPr>
    </w:pPr>
    <w:r>
      <w:rPr>
        <w:rFonts w:ascii="Times New Roman" w:hAnsi="Times New Roman"/>
        <w:b/>
        <w:sz w:val="18"/>
      </w:rPr>
      <w:t>2021</w:t>
    </w:r>
    <w:r w:rsidR="00266AE3">
      <w:rPr>
        <w:rFonts w:ascii="Times New Roman" w:hAnsi="Times New Roman"/>
        <w:b/>
        <w:sz w:val="18"/>
      </w:rPr>
      <w:t>.1</w:t>
    </w:r>
    <w:r>
      <w:tab/>
    </w:r>
    <w:r>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D433D3">
      <w:rPr>
        <w:rFonts w:ascii="Times New Roman" w:hAnsi="Times New Roman"/>
        <w:noProof/>
        <w:sz w:val="18"/>
        <w:szCs w:val="18"/>
      </w:rPr>
      <w:t>2</w:t>
    </w:r>
    <w:r>
      <w:rPr>
        <w:rFonts w:ascii="Times New Roman" w:hAnsi="Times New Roman"/>
        <w:sz w:val="18"/>
        <w:szCs w:val="18"/>
      </w:rPr>
      <w:fldChar w:fldCharType="end"/>
    </w:r>
    <w:r>
      <w:rPr>
        <w:rFonts w:ascii="Times New Roman" w:hAnsi="Times New Roman"/>
        <w:sz w:val="18"/>
        <w:szCs w:val="18"/>
      </w:rPr>
      <w:t xml:space="preserve"> de </w:t>
    </w:r>
    <w:r>
      <w:rPr>
        <w:rFonts w:ascii="Times New Roman" w:hAnsi="Times New Roman"/>
        <w:sz w:val="18"/>
        <w:szCs w:val="18"/>
      </w:rPr>
      <w:fldChar w:fldCharType="begin"/>
    </w:r>
    <w:r>
      <w:rPr>
        <w:rFonts w:ascii="Times New Roman" w:hAnsi="Times New Roman"/>
        <w:sz w:val="18"/>
        <w:szCs w:val="18"/>
      </w:rPr>
      <w:instrText xml:space="preserve"> NUMPAGES </w:instrText>
    </w:r>
    <w:r>
      <w:rPr>
        <w:rFonts w:ascii="Times New Roman" w:hAnsi="Times New Roman"/>
        <w:sz w:val="18"/>
        <w:szCs w:val="18"/>
      </w:rPr>
      <w:fldChar w:fldCharType="separate"/>
    </w:r>
    <w:r w:rsidR="00D433D3">
      <w:rPr>
        <w:rFonts w:ascii="Times New Roman" w:hAnsi="Times New Roman"/>
        <w:noProof/>
        <w:sz w:val="18"/>
        <w:szCs w:val="18"/>
      </w:rPr>
      <w:t>8</w:t>
    </w:r>
    <w:r>
      <w:rPr>
        <w:rFonts w:ascii="Times New Roman" w:hAnsi="Times New Roman"/>
        <w:sz w:val="18"/>
        <w:szCs w:val="18"/>
      </w:rPr>
      <w:fldChar w:fldCharType="end"/>
    </w:r>
  </w:p>
  <w:p w14:paraId="55C9318E" w14:textId="77777777" w:rsidR="00326BE0" w:rsidRPr="00560327" w:rsidRDefault="00326BE0" w:rsidP="008E702C">
    <w:pPr>
      <w:pStyle w:val="Footer"/>
      <w:tabs>
        <w:tab w:val="clear" w:pos="4320"/>
        <w:tab w:val="center" w:pos="0"/>
      </w:tabs>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sidR="00325910">
      <w:rPr>
        <w:rFonts w:ascii="Times New Roman" w:hAnsi="Times New Roman"/>
        <w:noProof/>
        <w:sz w:val="18"/>
        <w:szCs w:val="18"/>
      </w:rPr>
      <w:t>c4c_contract_fr.docx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D53DB" w14:textId="77777777" w:rsidR="00326BE0" w:rsidRDefault="00326BE0">
    <w:pPr>
      <w:pStyle w:val="Footer"/>
      <w:tabs>
        <w:tab w:val="clear" w:pos="4320"/>
        <w:tab w:val="clear" w:pos="8640"/>
        <w:tab w:val="center" w:pos="4820"/>
        <w:tab w:val="right" w:pos="9639"/>
      </w:tabs>
      <w:spacing w:before="240" w:after="0"/>
      <w:rPr>
        <w:i/>
      </w:rPr>
    </w:pPr>
    <w:r>
      <w:rPr>
        <w:b/>
      </w:rPr>
      <w:t>Version 2005</w:t>
    </w:r>
    <w:r>
      <w:tab/>
    </w:r>
    <w:r>
      <w:rPr>
        <w:sz w:val="16"/>
      </w:rPr>
      <w:t xml:space="preserve">Page </w:t>
    </w:r>
    <w:r>
      <w:rPr>
        <w:sz w:val="16"/>
      </w:rPr>
      <w:fldChar w:fldCharType="begin"/>
    </w:r>
    <w:r>
      <w:rPr>
        <w:sz w:val="16"/>
      </w:rPr>
      <w:instrText xml:space="preserve"> PAGE </w:instrText>
    </w:r>
    <w:r>
      <w:rPr>
        <w:sz w:val="16"/>
      </w:rPr>
      <w:fldChar w:fldCharType="separate"/>
    </w:r>
    <w:r>
      <w:rPr>
        <w:sz w:val="16"/>
      </w:rPr>
      <w:t>59</w:t>
    </w:r>
    <w:r>
      <w:rPr>
        <w:sz w:val="16"/>
      </w:rPr>
      <w:fldChar w:fldCharType="end"/>
    </w:r>
  </w:p>
  <w:p w14:paraId="2CC6ED99"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7A17BA" w14:textId="77777777" w:rsidR="00C51FD6" w:rsidRDefault="00C51FD6" w:rsidP="008056C4">
      <w:pPr>
        <w:spacing w:before="0" w:after="0"/>
      </w:pPr>
      <w:r>
        <w:separator/>
      </w:r>
    </w:p>
  </w:footnote>
  <w:footnote w:type="continuationSeparator" w:id="0">
    <w:p w14:paraId="5887AB9C" w14:textId="77777777" w:rsidR="00C51FD6" w:rsidRDefault="00C51FD6">
      <w:r>
        <w:continuationSeparator/>
      </w:r>
    </w:p>
    <w:p w14:paraId="67CF67D2" w14:textId="77777777" w:rsidR="00C51FD6" w:rsidRDefault="00C51FD6"/>
  </w:footnote>
  <w:footnote w:id="1">
    <w:p w14:paraId="69B6C132" w14:textId="77777777" w:rsidR="00326BE0" w:rsidRPr="00571A21" w:rsidRDefault="00326BE0" w:rsidP="00B775B6">
      <w:pPr>
        <w:pStyle w:val="FootnoteText"/>
      </w:pPr>
      <w:r>
        <w:rPr>
          <w:rStyle w:val="FootnoteReference"/>
        </w:rPr>
        <w:footnoteRef/>
      </w:r>
      <w:r>
        <w:tab/>
        <w:t>Lorsque le contractant est un particulier.</w:t>
      </w:r>
    </w:p>
  </w:footnote>
  <w:footnote w:id="2">
    <w:p w14:paraId="231E80EB" w14:textId="77777777" w:rsidR="00326BE0" w:rsidRPr="00571A21" w:rsidRDefault="00326BE0" w:rsidP="00B775B6">
      <w:pPr>
        <w:pStyle w:val="FootnoteText"/>
      </w:pPr>
      <w:r>
        <w:rPr>
          <w:rStyle w:val="FootnoteReference"/>
        </w:rPr>
        <w:footnoteRef/>
      </w:r>
      <w:r>
        <w:tab/>
        <w:t>Le cas échéant. Pour les personnes physiques, mentionner le numéro de leur carte d'identité, de leur passeport ou d'un document équivalent.</w:t>
      </w:r>
    </w:p>
  </w:footnote>
  <w:footnote w:id="3">
    <w:p w14:paraId="64448478" w14:textId="77777777" w:rsidR="00326BE0" w:rsidRPr="00571A21" w:rsidRDefault="00326BE0" w:rsidP="00B775B6">
      <w:pPr>
        <w:pStyle w:val="FootnoteText"/>
      </w:pPr>
      <w:r>
        <w:rPr>
          <w:rStyle w:val="FootnoteReference"/>
        </w:rPr>
        <w:footnoteRef/>
      </w:r>
      <w:r>
        <w:tab/>
        <w:t>Sauf lorsque le contractant n’est pas soumis à la TVA.</w:t>
      </w:r>
    </w:p>
  </w:footnote>
  <w:footnote w:id="4">
    <w:p w14:paraId="339AEC47" w14:textId="7274B6D4" w:rsidR="00326BE0" w:rsidRPr="00C675D1" w:rsidRDefault="00326BE0" w:rsidP="00B775B6">
      <w:pPr>
        <w:pStyle w:val="FootnoteText"/>
      </w:pPr>
      <w:r>
        <w:rPr>
          <w:rStyle w:val="FootnoteReference"/>
        </w:rPr>
        <w:footnoteRef/>
      </w:r>
      <w:r>
        <w:tab/>
      </w:r>
      <w:proofErr w:type="spellStart"/>
      <w:r w:rsidRPr="00F030DC">
        <w:t>DAP</w:t>
      </w:r>
      <w:proofErr w:type="spellEnd"/>
      <w:r w:rsidRPr="00F030DC">
        <w:t xml:space="preserve"> (</w:t>
      </w:r>
      <w:proofErr w:type="spellStart"/>
      <w:r w:rsidR="00B775B6" w:rsidRPr="00ED36A6">
        <w:t>Delivered</w:t>
      </w:r>
      <w:proofErr w:type="spellEnd"/>
      <w:r w:rsidR="00B775B6" w:rsidRPr="00ED36A6">
        <w:t xml:space="preserve"> </w:t>
      </w:r>
      <w:proofErr w:type="spellStart"/>
      <w:r w:rsidR="00B775B6" w:rsidRPr="00ED36A6">
        <w:t>Duty</w:t>
      </w:r>
      <w:proofErr w:type="spellEnd"/>
      <w:r w:rsidR="00B775B6" w:rsidRPr="00ED36A6">
        <w:t xml:space="preserve"> </w:t>
      </w:r>
      <w:proofErr w:type="spellStart"/>
      <w:r w:rsidR="00B775B6" w:rsidRPr="00ED36A6">
        <w:t>Paid</w:t>
      </w:r>
      <w:proofErr w:type="spellEnd"/>
      <w:r w:rsidR="00B775B6" w:rsidRPr="00ED36A6">
        <w:t>= Rendu droits acquittés</w:t>
      </w:r>
      <w:r w:rsidRPr="00F030DC">
        <w:t>) - Incoterms 2020 Chambre de</w:t>
      </w:r>
      <w:r>
        <w:t xml:space="preserve"> commerce internationale - </w:t>
      </w:r>
      <w:hyperlink r:id="rId1" w:history="1">
        <w:r>
          <w:rPr>
            <w:rStyle w:val="Hyperlink"/>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3FB4A" w14:textId="77777777" w:rsidR="00AC2600" w:rsidRDefault="00AC26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650AC" w14:textId="77777777" w:rsidR="00AC2600" w:rsidRDefault="00AC26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3ADE0" w14:textId="77777777" w:rsidR="00AC2600" w:rsidRDefault="00AC26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5980F53"/>
    <w:multiLevelType w:val="hybridMultilevel"/>
    <w:tmpl w:val="1CB848F0"/>
    <w:lvl w:ilvl="0" w:tplc="9F3898D4">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4"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9"/>
  </w:num>
  <w:num w:numId="2">
    <w:abstractNumId w:val="36"/>
  </w:num>
  <w:num w:numId="3">
    <w:abstractNumId w:val="8"/>
  </w:num>
  <w:num w:numId="4">
    <w:abstractNumId w:val="29"/>
  </w:num>
  <w:num w:numId="5">
    <w:abstractNumId w:val="25"/>
  </w:num>
  <w:num w:numId="6">
    <w:abstractNumId w:val="19"/>
  </w:num>
  <w:num w:numId="7">
    <w:abstractNumId w:val="16"/>
  </w:num>
  <w:num w:numId="8">
    <w:abstractNumId w:val="24"/>
  </w:num>
  <w:num w:numId="9">
    <w:abstractNumId w:val="44"/>
  </w:num>
  <w:num w:numId="10">
    <w:abstractNumId w:val="12"/>
  </w:num>
  <w:num w:numId="11">
    <w:abstractNumId w:val="13"/>
  </w:num>
  <w:num w:numId="12">
    <w:abstractNumId w:val="14"/>
  </w:num>
  <w:num w:numId="13">
    <w:abstractNumId w:val="28"/>
  </w:num>
  <w:num w:numId="14">
    <w:abstractNumId w:val="33"/>
  </w:num>
  <w:num w:numId="15">
    <w:abstractNumId w:val="38"/>
  </w:num>
  <w:num w:numId="16">
    <w:abstractNumId w:val="10"/>
  </w:num>
  <w:num w:numId="17">
    <w:abstractNumId w:val="23"/>
  </w:num>
  <w:num w:numId="18">
    <w:abstractNumId w:val="27"/>
  </w:num>
  <w:num w:numId="19">
    <w:abstractNumId w:val="32"/>
  </w:num>
  <w:num w:numId="20">
    <w:abstractNumId w:val="11"/>
  </w:num>
  <w:num w:numId="21">
    <w:abstractNumId w:val="26"/>
  </w:num>
  <w:num w:numId="22">
    <w:abstractNumId w:val="15"/>
  </w:num>
  <w:num w:numId="23">
    <w:abstractNumId w:val="18"/>
  </w:num>
  <w:num w:numId="24">
    <w:abstractNumId w:val="35"/>
  </w:num>
  <w:num w:numId="25">
    <w:abstractNumId w:val="22"/>
  </w:num>
  <w:num w:numId="26">
    <w:abstractNumId w:val="20"/>
  </w:num>
  <w:num w:numId="27">
    <w:abstractNumId w:val="39"/>
  </w:num>
  <w:num w:numId="28">
    <w:abstractNumId w:val="40"/>
  </w:num>
  <w:num w:numId="29">
    <w:abstractNumId w:val="2"/>
  </w:num>
  <w:num w:numId="30">
    <w:abstractNumId w:val="34"/>
  </w:num>
  <w:num w:numId="31">
    <w:abstractNumId w:val="30"/>
  </w:num>
  <w:num w:numId="32">
    <w:abstractNumId w:val="5"/>
  </w:num>
  <w:num w:numId="33">
    <w:abstractNumId w:val="7"/>
  </w:num>
  <w:num w:numId="34">
    <w:abstractNumId w:val="4"/>
  </w:num>
  <w:num w:numId="35">
    <w:abstractNumId w:val="1"/>
  </w:num>
  <w:num w:numId="36">
    <w:abstractNumId w:val="31"/>
  </w:num>
  <w:num w:numId="37">
    <w:abstractNumId w:val="43"/>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42"/>
  </w:num>
  <w:num w:numId="40">
    <w:abstractNumId w:val="21"/>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 w:numId="43">
    <w:abstractNumId w:val="3"/>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076DF"/>
    <w:rsid w:val="00010DE9"/>
    <w:rsid w:val="0001161F"/>
    <w:rsid w:val="00013BE7"/>
    <w:rsid w:val="000246E0"/>
    <w:rsid w:val="00040CF1"/>
    <w:rsid w:val="00041516"/>
    <w:rsid w:val="000417E2"/>
    <w:rsid w:val="00043159"/>
    <w:rsid w:val="00044BF0"/>
    <w:rsid w:val="00051DD7"/>
    <w:rsid w:val="00053654"/>
    <w:rsid w:val="00056EAA"/>
    <w:rsid w:val="00063C56"/>
    <w:rsid w:val="00063D92"/>
    <w:rsid w:val="000714BB"/>
    <w:rsid w:val="00073C0E"/>
    <w:rsid w:val="00080940"/>
    <w:rsid w:val="00085221"/>
    <w:rsid w:val="00085CA1"/>
    <w:rsid w:val="00087F35"/>
    <w:rsid w:val="0009286D"/>
    <w:rsid w:val="000A7A2C"/>
    <w:rsid w:val="000B1236"/>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5916"/>
    <w:rsid w:val="001302A7"/>
    <w:rsid w:val="0014659F"/>
    <w:rsid w:val="00150767"/>
    <w:rsid w:val="001536B3"/>
    <w:rsid w:val="001551EE"/>
    <w:rsid w:val="00157DEE"/>
    <w:rsid w:val="0016374E"/>
    <w:rsid w:val="00165201"/>
    <w:rsid w:val="001766D9"/>
    <w:rsid w:val="00181980"/>
    <w:rsid w:val="00187253"/>
    <w:rsid w:val="00192C73"/>
    <w:rsid w:val="001932AF"/>
    <w:rsid w:val="001937B4"/>
    <w:rsid w:val="001B1A48"/>
    <w:rsid w:val="001B33B6"/>
    <w:rsid w:val="001B5454"/>
    <w:rsid w:val="001D0532"/>
    <w:rsid w:val="001D1E38"/>
    <w:rsid w:val="001D7174"/>
    <w:rsid w:val="001E0542"/>
    <w:rsid w:val="001E3062"/>
    <w:rsid w:val="001E4648"/>
    <w:rsid w:val="001E684B"/>
    <w:rsid w:val="001F5421"/>
    <w:rsid w:val="001F71E7"/>
    <w:rsid w:val="00211E0F"/>
    <w:rsid w:val="0021586A"/>
    <w:rsid w:val="00216F0D"/>
    <w:rsid w:val="002209F1"/>
    <w:rsid w:val="00220BF7"/>
    <w:rsid w:val="002210A6"/>
    <w:rsid w:val="00224C44"/>
    <w:rsid w:val="00227A05"/>
    <w:rsid w:val="00227B4D"/>
    <w:rsid w:val="0023068A"/>
    <w:rsid w:val="0023665C"/>
    <w:rsid w:val="00236A95"/>
    <w:rsid w:val="002426D3"/>
    <w:rsid w:val="002442B7"/>
    <w:rsid w:val="0025042A"/>
    <w:rsid w:val="0025580D"/>
    <w:rsid w:val="002560BB"/>
    <w:rsid w:val="002561C8"/>
    <w:rsid w:val="00265023"/>
    <w:rsid w:val="0026542C"/>
    <w:rsid w:val="00266AE3"/>
    <w:rsid w:val="00271700"/>
    <w:rsid w:val="0028364A"/>
    <w:rsid w:val="00290249"/>
    <w:rsid w:val="00294190"/>
    <w:rsid w:val="00296FAC"/>
    <w:rsid w:val="002A0041"/>
    <w:rsid w:val="002B6401"/>
    <w:rsid w:val="002C00DD"/>
    <w:rsid w:val="002C06DA"/>
    <w:rsid w:val="002C649A"/>
    <w:rsid w:val="002C6DD9"/>
    <w:rsid w:val="002D2FC0"/>
    <w:rsid w:val="002D47E8"/>
    <w:rsid w:val="002F1222"/>
    <w:rsid w:val="002F33C5"/>
    <w:rsid w:val="002F6720"/>
    <w:rsid w:val="0031155D"/>
    <w:rsid w:val="00315611"/>
    <w:rsid w:val="00322263"/>
    <w:rsid w:val="0032545A"/>
    <w:rsid w:val="00325910"/>
    <w:rsid w:val="00326BE0"/>
    <w:rsid w:val="00326FF1"/>
    <w:rsid w:val="003308C6"/>
    <w:rsid w:val="003409B8"/>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2DB5"/>
    <w:rsid w:val="003A4EB0"/>
    <w:rsid w:val="003B42A2"/>
    <w:rsid w:val="003C3BAF"/>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42537"/>
    <w:rsid w:val="004554CB"/>
    <w:rsid w:val="00462120"/>
    <w:rsid w:val="00466C35"/>
    <w:rsid w:val="00467B76"/>
    <w:rsid w:val="004775D2"/>
    <w:rsid w:val="00481845"/>
    <w:rsid w:val="00483E26"/>
    <w:rsid w:val="00484AB2"/>
    <w:rsid w:val="00486DD1"/>
    <w:rsid w:val="004963DB"/>
    <w:rsid w:val="00497BFC"/>
    <w:rsid w:val="004A7ED9"/>
    <w:rsid w:val="004B0424"/>
    <w:rsid w:val="004B740F"/>
    <w:rsid w:val="004C35B5"/>
    <w:rsid w:val="004D2FD8"/>
    <w:rsid w:val="004E14D4"/>
    <w:rsid w:val="004F1F8C"/>
    <w:rsid w:val="004F5C57"/>
    <w:rsid w:val="00501FF0"/>
    <w:rsid w:val="00507F82"/>
    <w:rsid w:val="00514BE0"/>
    <w:rsid w:val="00525100"/>
    <w:rsid w:val="00531265"/>
    <w:rsid w:val="005355FD"/>
    <w:rsid w:val="00535826"/>
    <w:rsid w:val="00536B4A"/>
    <w:rsid w:val="00540931"/>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D2554"/>
    <w:rsid w:val="005D4BD5"/>
    <w:rsid w:val="005F2975"/>
    <w:rsid w:val="005F3C51"/>
    <w:rsid w:val="005F62D0"/>
    <w:rsid w:val="0061160A"/>
    <w:rsid w:val="00614D5B"/>
    <w:rsid w:val="00623B00"/>
    <w:rsid w:val="00623F96"/>
    <w:rsid w:val="00627EBD"/>
    <w:rsid w:val="006311FE"/>
    <w:rsid w:val="00633829"/>
    <w:rsid w:val="006408AC"/>
    <w:rsid w:val="0066086C"/>
    <w:rsid w:val="006639E2"/>
    <w:rsid w:val="0066519D"/>
    <w:rsid w:val="00667C1A"/>
    <w:rsid w:val="00673832"/>
    <w:rsid w:val="00677500"/>
    <w:rsid w:val="0068104F"/>
    <w:rsid w:val="0068247E"/>
    <w:rsid w:val="006917B2"/>
    <w:rsid w:val="006935D5"/>
    <w:rsid w:val="00697349"/>
    <w:rsid w:val="006B0AB1"/>
    <w:rsid w:val="006B416B"/>
    <w:rsid w:val="006B530A"/>
    <w:rsid w:val="006C2F05"/>
    <w:rsid w:val="006C373E"/>
    <w:rsid w:val="006C6B83"/>
    <w:rsid w:val="006E56FD"/>
    <w:rsid w:val="006E6880"/>
    <w:rsid w:val="006F5A0D"/>
    <w:rsid w:val="006F73F2"/>
    <w:rsid w:val="00711C72"/>
    <w:rsid w:val="007238B1"/>
    <w:rsid w:val="00731264"/>
    <w:rsid w:val="0073285E"/>
    <w:rsid w:val="0073450F"/>
    <w:rsid w:val="0074358C"/>
    <w:rsid w:val="0075384B"/>
    <w:rsid w:val="0076436E"/>
    <w:rsid w:val="00764FC7"/>
    <w:rsid w:val="00765A51"/>
    <w:rsid w:val="00766B2A"/>
    <w:rsid w:val="00777E99"/>
    <w:rsid w:val="00792A1B"/>
    <w:rsid w:val="007A0D58"/>
    <w:rsid w:val="007A37D5"/>
    <w:rsid w:val="007A4C4D"/>
    <w:rsid w:val="007A7E2A"/>
    <w:rsid w:val="007B65DB"/>
    <w:rsid w:val="007B70EE"/>
    <w:rsid w:val="007C0BDD"/>
    <w:rsid w:val="007C1656"/>
    <w:rsid w:val="007C75E0"/>
    <w:rsid w:val="007D201C"/>
    <w:rsid w:val="007D5FA2"/>
    <w:rsid w:val="007E3D5F"/>
    <w:rsid w:val="007E3E32"/>
    <w:rsid w:val="007F513C"/>
    <w:rsid w:val="007F7A3B"/>
    <w:rsid w:val="00803048"/>
    <w:rsid w:val="008056C4"/>
    <w:rsid w:val="00806CE0"/>
    <w:rsid w:val="008070E5"/>
    <w:rsid w:val="00811F58"/>
    <w:rsid w:val="00813732"/>
    <w:rsid w:val="008422D4"/>
    <w:rsid w:val="008517AF"/>
    <w:rsid w:val="00853F9D"/>
    <w:rsid w:val="0085667F"/>
    <w:rsid w:val="008617F3"/>
    <w:rsid w:val="00862142"/>
    <w:rsid w:val="008808CB"/>
    <w:rsid w:val="0088550A"/>
    <w:rsid w:val="008859E6"/>
    <w:rsid w:val="00887D8E"/>
    <w:rsid w:val="008A077E"/>
    <w:rsid w:val="008A39B7"/>
    <w:rsid w:val="008B1768"/>
    <w:rsid w:val="008B465B"/>
    <w:rsid w:val="008C1101"/>
    <w:rsid w:val="008E40E2"/>
    <w:rsid w:val="008E702C"/>
    <w:rsid w:val="008F05AD"/>
    <w:rsid w:val="008F7C5F"/>
    <w:rsid w:val="0090159D"/>
    <w:rsid w:val="009119EE"/>
    <w:rsid w:val="0091410D"/>
    <w:rsid w:val="00915891"/>
    <w:rsid w:val="00920A51"/>
    <w:rsid w:val="00922542"/>
    <w:rsid w:val="00930933"/>
    <w:rsid w:val="0093582A"/>
    <w:rsid w:val="0094670B"/>
    <w:rsid w:val="00963A3F"/>
    <w:rsid w:val="00965F8A"/>
    <w:rsid w:val="00980A42"/>
    <w:rsid w:val="0098172C"/>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63A1"/>
    <w:rsid w:val="00A018D1"/>
    <w:rsid w:val="00A039CA"/>
    <w:rsid w:val="00A05FAD"/>
    <w:rsid w:val="00A512C9"/>
    <w:rsid w:val="00A539E4"/>
    <w:rsid w:val="00A62073"/>
    <w:rsid w:val="00A63E3C"/>
    <w:rsid w:val="00A646D3"/>
    <w:rsid w:val="00A75650"/>
    <w:rsid w:val="00A80A7B"/>
    <w:rsid w:val="00A83508"/>
    <w:rsid w:val="00A8789C"/>
    <w:rsid w:val="00A90F97"/>
    <w:rsid w:val="00A940DC"/>
    <w:rsid w:val="00AA24A4"/>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202BC"/>
    <w:rsid w:val="00B210FB"/>
    <w:rsid w:val="00B277E4"/>
    <w:rsid w:val="00B3168E"/>
    <w:rsid w:val="00B44DC5"/>
    <w:rsid w:val="00B4772C"/>
    <w:rsid w:val="00B47930"/>
    <w:rsid w:val="00B53C5E"/>
    <w:rsid w:val="00B56D63"/>
    <w:rsid w:val="00B57CFA"/>
    <w:rsid w:val="00B603DB"/>
    <w:rsid w:val="00B63280"/>
    <w:rsid w:val="00B67AFA"/>
    <w:rsid w:val="00B70C0E"/>
    <w:rsid w:val="00B74C20"/>
    <w:rsid w:val="00B775B6"/>
    <w:rsid w:val="00B80DE8"/>
    <w:rsid w:val="00B82CAD"/>
    <w:rsid w:val="00B83B99"/>
    <w:rsid w:val="00B90C14"/>
    <w:rsid w:val="00B951B6"/>
    <w:rsid w:val="00B9691D"/>
    <w:rsid w:val="00BA0079"/>
    <w:rsid w:val="00BA4BC4"/>
    <w:rsid w:val="00BB1D3F"/>
    <w:rsid w:val="00BB3477"/>
    <w:rsid w:val="00BB56D3"/>
    <w:rsid w:val="00BC2554"/>
    <w:rsid w:val="00BC6222"/>
    <w:rsid w:val="00BC7B0D"/>
    <w:rsid w:val="00BD201F"/>
    <w:rsid w:val="00BD3371"/>
    <w:rsid w:val="00C0433C"/>
    <w:rsid w:val="00C12AF0"/>
    <w:rsid w:val="00C13C29"/>
    <w:rsid w:val="00C14EFA"/>
    <w:rsid w:val="00C170C8"/>
    <w:rsid w:val="00C17310"/>
    <w:rsid w:val="00C302E1"/>
    <w:rsid w:val="00C309F5"/>
    <w:rsid w:val="00C3235B"/>
    <w:rsid w:val="00C34E40"/>
    <w:rsid w:val="00C5182F"/>
    <w:rsid w:val="00C51FD6"/>
    <w:rsid w:val="00C56125"/>
    <w:rsid w:val="00C61143"/>
    <w:rsid w:val="00C61312"/>
    <w:rsid w:val="00C62ACA"/>
    <w:rsid w:val="00C675D1"/>
    <w:rsid w:val="00C715B2"/>
    <w:rsid w:val="00C720C8"/>
    <w:rsid w:val="00C75CCE"/>
    <w:rsid w:val="00C76F63"/>
    <w:rsid w:val="00C92434"/>
    <w:rsid w:val="00C947B6"/>
    <w:rsid w:val="00CA1354"/>
    <w:rsid w:val="00CA1A45"/>
    <w:rsid w:val="00CA6C68"/>
    <w:rsid w:val="00CB3FCA"/>
    <w:rsid w:val="00CC384A"/>
    <w:rsid w:val="00CC7DE2"/>
    <w:rsid w:val="00CD243E"/>
    <w:rsid w:val="00CD7F25"/>
    <w:rsid w:val="00CF33C6"/>
    <w:rsid w:val="00CF44E9"/>
    <w:rsid w:val="00CF6CFA"/>
    <w:rsid w:val="00CF6FDB"/>
    <w:rsid w:val="00D15527"/>
    <w:rsid w:val="00D2282B"/>
    <w:rsid w:val="00D24893"/>
    <w:rsid w:val="00D31444"/>
    <w:rsid w:val="00D33341"/>
    <w:rsid w:val="00D3521E"/>
    <w:rsid w:val="00D433D3"/>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C9C"/>
    <w:rsid w:val="00DD0624"/>
    <w:rsid w:val="00DD3B90"/>
    <w:rsid w:val="00DF687C"/>
    <w:rsid w:val="00DF7327"/>
    <w:rsid w:val="00E02426"/>
    <w:rsid w:val="00E13CDE"/>
    <w:rsid w:val="00E15B50"/>
    <w:rsid w:val="00E2190B"/>
    <w:rsid w:val="00E259CE"/>
    <w:rsid w:val="00E2682A"/>
    <w:rsid w:val="00E27678"/>
    <w:rsid w:val="00E3169F"/>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EDC"/>
    <w:rsid w:val="00E916B1"/>
    <w:rsid w:val="00E94DD3"/>
    <w:rsid w:val="00EA193F"/>
    <w:rsid w:val="00EB7429"/>
    <w:rsid w:val="00EC057A"/>
    <w:rsid w:val="00ED4B36"/>
    <w:rsid w:val="00EE0ED9"/>
    <w:rsid w:val="00EE2E55"/>
    <w:rsid w:val="00EE7DBA"/>
    <w:rsid w:val="00EF3512"/>
    <w:rsid w:val="00F02006"/>
    <w:rsid w:val="00F023B1"/>
    <w:rsid w:val="00F030DC"/>
    <w:rsid w:val="00F0574A"/>
    <w:rsid w:val="00F11924"/>
    <w:rsid w:val="00F200C8"/>
    <w:rsid w:val="00F232CE"/>
    <w:rsid w:val="00F3222C"/>
    <w:rsid w:val="00F33A99"/>
    <w:rsid w:val="00F56D4C"/>
    <w:rsid w:val="00F658F3"/>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AC910D"/>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BF0"/>
    <w:pPr>
      <w:spacing w:before="120" w:after="120"/>
    </w:pPr>
    <w:rPr>
      <w:rFonts w:ascii="Arial" w:hAnsi="Arial"/>
      <w:snapToGrid w:val="0"/>
      <w:lang w:val="fr-FR" w:eastAsia="en-US"/>
    </w:rPr>
  </w:style>
  <w:style w:type="paragraph" w:styleId="Heading1">
    <w:name w:val="heading 1"/>
    <w:basedOn w:val="Normal"/>
    <w:next w:val="Normal"/>
    <w:link w:val="Heading1Char"/>
    <w:qFormat/>
    <w:pPr>
      <w:keepNext/>
      <w:numPr>
        <w:numId w:val="2"/>
      </w:numPr>
      <w:tabs>
        <w:tab w:val="right" w:pos="567"/>
      </w:tabs>
      <w:spacing w:before="240" w:after="240"/>
      <w:jc w:val="both"/>
      <w:outlineLvl w:val="0"/>
    </w:pPr>
    <w:rPr>
      <w:b/>
    </w:rPr>
  </w:style>
  <w:style w:type="paragraph" w:styleId="Heading2">
    <w:name w:val="heading 2"/>
    <w:basedOn w:val="Normal"/>
    <w:next w:val="Normal"/>
    <w:link w:val="Heading2Char"/>
    <w:qFormat/>
    <w:pPr>
      <w:keepNext/>
      <w:outlineLvl w:val="1"/>
    </w:pPr>
  </w:style>
  <w:style w:type="paragraph" w:styleId="Heading3">
    <w:name w:val="heading 3"/>
    <w:basedOn w:val="Normal"/>
    <w:next w:val="Normal"/>
    <w:qFormat/>
    <w:pPr>
      <w:keepNext/>
      <w:framePr w:hSpace="181" w:vSpace="181" w:wrap="auto" w:vAnchor="text" w:hAnchor="text" w:y="1"/>
      <w:outlineLvl w:val="2"/>
    </w:p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rPr>
  </w:style>
  <w:style w:type="paragraph" w:styleId="Subtitle">
    <w:name w:val="Subtitle"/>
    <w:basedOn w:val="Normal"/>
    <w:link w:val="SubtitleChar"/>
    <w:qFormat/>
    <w:pPr>
      <w:jc w:val="center"/>
    </w:pPr>
    <w:rPr>
      <w:b/>
      <w:sz w:val="28"/>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B775B6"/>
    <w:pPr>
      <w:spacing w:before="0"/>
      <w:ind w:left="142" w:hanging="142"/>
      <w:jc w:val="both"/>
    </w:pPr>
    <w:rPr>
      <w:rFonts w:ascii="Times New Roman" w:hAnsi="Times New Roman"/>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fr-FR" w:eastAsia="en-US"/>
    </w:rPr>
  </w:style>
  <w:style w:type="paragraph" w:customStyle="1" w:styleId="Section">
    <w:name w:val="Section"/>
    <w:basedOn w:val="Normal"/>
    <w:pPr>
      <w:widowControl w:val="0"/>
      <w:spacing w:before="0" w:after="0" w:line="360" w:lineRule="exact"/>
      <w:jc w:val="center"/>
    </w:pPr>
    <w:rPr>
      <w:b/>
      <w:sz w:val="32"/>
    </w:rPr>
  </w:style>
  <w:style w:type="paragraph" w:customStyle="1" w:styleId="ManualNumPar1">
    <w:name w:val="Manual NumPar 1"/>
    <w:basedOn w:val="Normal"/>
    <w:next w:val="Normal"/>
    <w:pPr>
      <w:ind w:left="851" w:hanging="851"/>
      <w:jc w:val="both"/>
    </w:pPr>
    <w:rPr>
      <w:rFonts w:ascii="Times New Roman" w:hAnsi="Times New Roman"/>
      <w:sz w:val="24"/>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fr-FR"/>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rPr>
  </w:style>
  <w:style w:type="character" w:customStyle="1" w:styleId="Heading2Char">
    <w:name w:val="Heading 2 Char"/>
    <w:link w:val="Heading2"/>
    <w:rsid w:val="00BC2554"/>
    <w:rPr>
      <w:rFonts w:ascii="Arial" w:hAnsi="Arial"/>
      <w:snapToGrid w:val="0"/>
      <w:lang w:eastAsia="en-US"/>
    </w:rPr>
  </w:style>
  <w:style w:type="character" w:customStyle="1" w:styleId="UnresolvedMention1">
    <w:name w:val="Unresolved Mention1"/>
    <w:uiPriority w:val="99"/>
    <w:semiHidden/>
    <w:unhideWhenUsed/>
    <w:rsid w:val="00F030DC"/>
    <w:rPr>
      <w:color w:val="605E5C"/>
      <w:shd w:val="clear" w:color="auto" w:fill="E1DFDD"/>
    </w:rPr>
  </w:style>
  <w:style w:type="character" w:customStyle="1" w:styleId="TitleChar">
    <w:name w:val="Title Char"/>
    <w:link w:val="Title"/>
    <w:rsid w:val="00044BF0"/>
    <w:rPr>
      <w:rFonts w:ascii="Arial" w:hAnsi="Arial"/>
      <w:b/>
      <w:snapToGrid w:val="0"/>
      <w:sz w:val="28"/>
      <w:lang w:eastAsia="en-US"/>
    </w:rPr>
  </w:style>
  <w:style w:type="character" w:customStyle="1" w:styleId="SubtitleChar">
    <w:name w:val="Subtitle Char"/>
    <w:link w:val="Subtitle"/>
    <w:rsid w:val="00044BF0"/>
    <w:rPr>
      <w:rFonts w:ascii="Arial" w:hAnsi="Arial"/>
      <w:b/>
      <w:snapToGrid w:val="0"/>
      <w:sz w:val="28"/>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B775B6"/>
    <w:rPr>
      <w:snapToGrid w:val="0"/>
      <w:lang w:val="fr-FR" w:eastAsia="en-US"/>
    </w:rPr>
  </w:style>
  <w:style w:type="character" w:customStyle="1" w:styleId="Heading1Char">
    <w:name w:val="Heading 1 Char"/>
    <w:link w:val="Heading1"/>
    <w:rsid w:val="00044BF0"/>
    <w:rPr>
      <w:rFonts w:ascii="Arial" w:hAnsi="Arial"/>
      <w:b/>
      <w:snapToGrid w:val="0"/>
      <w:lang w:eastAsia="en-US"/>
    </w:rPr>
  </w:style>
  <w:style w:type="paragraph" w:styleId="ListNumber">
    <w:name w:val="List Number"/>
    <w:basedOn w:val="Normal"/>
    <w:rsid w:val="00044BF0"/>
    <w:pPr>
      <w:numPr>
        <w:numId w:val="42"/>
      </w:numPr>
      <w:spacing w:before="0" w:after="240"/>
      <w:jc w:val="both"/>
    </w:pPr>
    <w:rPr>
      <w:rFonts w:ascii="Times New Roman" w:hAnsi="Times New Roman"/>
      <w:snapToGrid/>
      <w:sz w:val="24"/>
    </w:rPr>
  </w:style>
  <w:style w:type="paragraph" w:customStyle="1" w:styleId="ListNumberLevel2">
    <w:name w:val="List Number (Level 2)"/>
    <w:basedOn w:val="Normal"/>
    <w:rsid w:val="00044BF0"/>
    <w:pPr>
      <w:numPr>
        <w:ilvl w:val="1"/>
        <w:numId w:val="42"/>
      </w:numPr>
      <w:spacing w:before="0" w:after="240"/>
      <w:jc w:val="both"/>
    </w:pPr>
    <w:rPr>
      <w:rFonts w:ascii="Times New Roman" w:hAnsi="Times New Roman"/>
      <w:snapToGrid/>
      <w:sz w:val="24"/>
    </w:rPr>
  </w:style>
  <w:style w:type="paragraph" w:customStyle="1" w:styleId="ListNumberLevel3">
    <w:name w:val="List Number (Level 3)"/>
    <w:basedOn w:val="Normal"/>
    <w:rsid w:val="00044BF0"/>
    <w:pPr>
      <w:numPr>
        <w:ilvl w:val="2"/>
        <w:numId w:val="42"/>
      </w:numPr>
      <w:spacing w:before="0" w:after="240"/>
      <w:jc w:val="both"/>
    </w:pPr>
    <w:rPr>
      <w:rFonts w:ascii="Times New Roman" w:hAnsi="Times New Roman"/>
      <w:snapToGrid/>
      <w:sz w:val="24"/>
    </w:rPr>
  </w:style>
  <w:style w:type="paragraph" w:customStyle="1" w:styleId="ListNumberLevel4">
    <w:name w:val="List Number (Level 4)"/>
    <w:basedOn w:val="Normal"/>
    <w:rsid w:val="00044BF0"/>
    <w:pPr>
      <w:numPr>
        <w:ilvl w:val="3"/>
        <w:numId w:val="42"/>
      </w:numPr>
      <w:spacing w:before="0" w:after="240"/>
      <w:jc w:val="both"/>
    </w:pPr>
    <w:rPr>
      <w:rFonts w:ascii="Times New Roman" w:hAnsi="Times New Roman"/>
      <w:snapToGrid/>
      <w:sz w:val="24"/>
    </w:rPr>
  </w:style>
  <w:style w:type="character" w:styleId="CommentReference">
    <w:name w:val="annotation reference"/>
    <w:basedOn w:val="DefaultParagraphFont"/>
    <w:rsid w:val="00E3169F"/>
    <w:rPr>
      <w:sz w:val="16"/>
      <w:szCs w:val="16"/>
    </w:rPr>
  </w:style>
  <w:style w:type="paragraph" w:styleId="CommentText">
    <w:name w:val="annotation text"/>
    <w:basedOn w:val="Normal"/>
    <w:link w:val="CommentTextChar"/>
    <w:rsid w:val="00E3169F"/>
  </w:style>
  <w:style w:type="character" w:customStyle="1" w:styleId="CommentTextChar">
    <w:name w:val="Comment Text Char"/>
    <w:basedOn w:val="DefaultParagraphFont"/>
    <w:link w:val="CommentText"/>
    <w:rsid w:val="00E3169F"/>
    <w:rPr>
      <w:rFonts w:ascii="Arial" w:hAnsi="Arial"/>
      <w:snapToGrid w:val="0"/>
      <w:lang w:val="fr-FR" w:eastAsia="en-US"/>
    </w:rPr>
  </w:style>
  <w:style w:type="paragraph" w:styleId="CommentSubject">
    <w:name w:val="annotation subject"/>
    <w:basedOn w:val="CommentText"/>
    <w:next w:val="CommentText"/>
    <w:link w:val="CommentSubjectChar"/>
    <w:rsid w:val="00E3169F"/>
    <w:rPr>
      <w:b/>
      <w:bCs/>
    </w:rPr>
  </w:style>
  <w:style w:type="character" w:customStyle="1" w:styleId="CommentSubjectChar">
    <w:name w:val="Comment Subject Char"/>
    <w:basedOn w:val="CommentTextChar"/>
    <w:link w:val="CommentSubject"/>
    <w:rsid w:val="00E3169F"/>
    <w:rPr>
      <w:rFonts w:ascii="Arial" w:hAnsi="Arial"/>
      <w:b/>
      <w:bCs/>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86020">
      <w:bodyDiv w:val="1"/>
      <w:marLeft w:val="0"/>
      <w:marRight w:val="0"/>
      <w:marTop w:val="0"/>
      <w:marBottom w:val="0"/>
      <w:divBdr>
        <w:top w:val="none" w:sz="0" w:space="0" w:color="auto"/>
        <w:left w:val="none" w:sz="0" w:space="0" w:color="auto"/>
        <w:bottom w:val="none" w:sz="0" w:space="0" w:color="auto"/>
        <w:right w:val="none" w:sz="0" w:space="0" w:color="auto"/>
      </w:divBdr>
    </w:div>
    <w:div w:id="106124054">
      <w:bodyDiv w:val="1"/>
      <w:marLeft w:val="0"/>
      <w:marRight w:val="0"/>
      <w:marTop w:val="0"/>
      <w:marBottom w:val="0"/>
      <w:divBdr>
        <w:top w:val="none" w:sz="0" w:space="0" w:color="auto"/>
        <w:left w:val="none" w:sz="0" w:space="0" w:color="auto"/>
        <w:bottom w:val="none" w:sz="0" w:space="0" w:color="auto"/>
        <w:right w:val="none" w:sz="0" w:space="0" w:color="auto"/>
      </w:divBdr>
    </w:div>
    <w:div w:id="112529055">
      <w:bodyDiv w:val="1"/>
      <w:marLeft w:val="0"/>
      <w:marRight w:val="0"/>
      <w:marTop w:val="0"/>
      <w:marBottom w:val="0"/>
      <w:divBdr>
        <w:top w:val="none" w:sz="0" w:space="0" w:color="auto"/>
        <w:left w:val="none" w:sz="0" w:space="0" w:color="auto"/>
        <w:bottom w:val="none" w:sz="0" w:space="0" w:color="auto"/>
        <w:right w:val="none" w:sz="0" w:space="0" w:color="auto"/>
      </w:divBdr>
    </w:div>
    <w:div w:id="215362286">
      <w:bodyDiv w:val="1"/>
      <w:marLeft w:val="0"/>
      <w:marRight w:val="0"/>
      <w:marTop w:val="0"/>
      <w:marBottom w:val="0"/>
      <w:divBdr>
        <w:top w:val="none" w:sz="0" w:space="0" w:color="auto"/>
        <w:left w:val="none" w:sz="0" w:space="0" w:color="auto"/>
        <w:bottom w:val="none" w:sz="0" w:space="0" w:color="auto"/>
        <w:right w:val="none" w:sz="0" w:space="0" w:color="auto"/>
      </w:divBdr>
    </w:div>
    <w:div w:id="365915024">
      <w:bodyDiv w:val="1"/>
      <w:marLeft w:val="0"/>
      <w:marRight w:val="0"/>
      <w:marTop w:val="0"/>
      <w:marBottom w:val="0"/>
      <w:divBdr>
        <w:top w:val="none" w:sz="0" w:space="0" w:color="auto"/>
        <w:left w:val="none" w:sz="0" w:space="0" w:color="auto"/>
        <w:bottom w:val="none" w:sz="0" w:space="0" w:color="auto"/>
        <w:right w:val="none" w:sz="0" w:space="0" w:color="auto"/>
      </w:divBdr>
    </w:div>
    <w:div w:id="401486534">
      <w:bodyDiv w:val="1"/>
      <w:marLeft w:val="0"/>
      <w:marRight w:val="0"/>
      <w:marTop w:val="0"/>
      <w:marBottom w:val="0"/>
      <w:divBdr>
        <w:top w:val="none" w:sz="0" w:space="0" w:color="auto"/>
        <w:left w:val="none" w:sz="0" w:space="0" w:color="auto"/>
        <w:bottom w:val="none" w:sz="0" w:space="0" w:color="auto"/>
        <w:right w:val="none" w:sz="0" w:space="0" w:color="auto"/>
      </w:divBdr>
    </w:div>
    <w:div w:id="632829822">
      <w:bodyDiv w:val="1"/>
      <w:marLeft w:val="0"/>
      <w:marRight w:val="0"/>
      <w:marTop w:val="0"/>
      <w:marBottom w:val="0"/>
      <w:divBdr>
        <w:top w:val="none" w:sz="0" w:space="0" w:color="auto"/>
        <w:left w:val="none" w:sz="0" w:space="0" w:color="auto"/>
        <w:bottom w:val="none" w:sz="0" w:space="0" w:color="auto"/>
        <w:right w:val="none" w:sz="0" w:space="0" w:color="auto"/>
      </w:divBdr>
    </w:div>
    <w:div w:id="635333120">
      <w:bodyDiv w:val="1"/>
      <w:marLeft w:val="0"/>
      <w:marRight w:val="0"/>
      <w:marTop w:val="0"/>
      <w:marBottom w:val="0"/>
      <w:divBdr>
        <w:top w:val="none" w:sz="0" w:space="0" w:color="auto"/>
        <w:left w:val="none" w:sz="0" w:space="0" w:color="auto"/>
        <w:bottom w:val="none" w:sz="0" w:space="0" w:color="auto"/>
        <w:right w:val="none" w:sz="0" w:space="0" w:color="auto"/>
      </w:divBdr>
    </w:div>
    <w:div w:id="779103165">
      <w:bodyDiv w:val="1"/>
      <w:marLeft w:val="0"/>
      <w:marRight w:val="0"/>
      <w:marTop w:val="0"/>
      <w:marBottom w:val="0"/>
      <w:divBdr>
        <w:top w:val="none" w:sz="0" w:space="0" w:color="auto"/>
        <w:left w:val="none" w:sz="0" w:space="0" w:color="auto"/>
        <w:bottom w:val="none" w:sz="0" w:space="0" w:color="auto"/>
        <w:right w:val="none" w:sz="0" w:space="0" w:color="auto"/>
      </w:divBdr>
    </w:div>
    <w:div w:id="791558351">
      <w:bodyDiv w:val="1"/>
      <w:marLeft w:val="0"/>
      <w:marRight w:val="0"/>
      <w:marTop w:val="0"/>
      <w:marBottom w:val="0"/>
      <w:divBdr>
        <w:top w:val="none" w:sz="0" w:space="0" w:color="auto"/>
        <w:left w:val="none" w:sz="0" w:space="0" w:color="auto"/>
        <w:bottom w:val="none" w:sz="0" w:space="0" w:color="auto"/>
        <w:right w:val="none" w:sz="0" w:space="0" w:color="auto"/>
      </w:divBdr>
    </w:div>
    <w:div w:id="844900802">
      <w:bodyDiv w:val="1"/>
      <w:marLeft w:val="0"/>
      <w:marRight w:val="0"/>
      <w:marTop w:val="0"/>
      <w:marBottom w:val="0"/>
      <w:divBdr>
        <w:top w:val="none" w:sz="0" w:space="0" w:color="auto"/>
        <w:left w:val="none" w:sz="0" w:space="0" w:color="auto"/>
        <w:bottom w:val="none" w:sz="0" w:space="0" w:color="auto"/>
        <w:right w:val="none" w:sz="0" w:space="0" w:color="auto"/>
      </w:divBdr>
    </w:div>
    <w:div w:id="941451782">
      <w:bodyDiv w:val="1"/>
      <w:marLeft w:val="0"/>
      <w:marRight w:val="0"/>
      <w:marTop w:val="0"/>
      <w:marBottom w:val="0"/>
      <w:divBdr>
        <w:top w:val="none" w:sz="0" w:space="0" w:color="auto"/>
        <w:left w:val="none" w:sz="0" w:space="0" w:color="auto"/>
        <w:bottom w:val="none" w:sz="0" w:space="0" w:color="auto"/>
        <w:right w:val="none" w:sz="0" w:space="0" w:color="auto"/>
      </w:divBdr>
    </w:div>
    <w:div w:id="1196775758">
      <w:bodyDiv w:val="1"/>
      <w:marLeft w:val="0"/>
      <w:marRight w:val="0"/>
      <w:marTop w:val="0"/>
      <w:marBottom w:val="0"/>
      <w:divBdr>
        <w:top w:val="none" w:sz="0" w:space="0" w:color="auto"/>
        <w:left w:val="none" w:sz="0" w:space="0" w:color="auto"/>
        <w:bottom w:val="none" w:sz="0" w:space="0" w:color="auto"/>
        <w:right w:val="none" w:sz="0" w:space="0" w:color="auto"/>
      </w:divBdr>
    </w:div>
    <w:div w:id="1221091101">
      <w:bodyDiv w:val="1"/>
      <w:marLeft w:val="0"/>
      <w:marRight w:val="0"/>
      <w:marTop w:val="0"/>
      <w:marBottom w:val="0"/>
      <w:divBdr>
        <w:top w:val="none" w:sz="0" w:space="0" w:color="auto"/>
        <w:left w:val="none" w:sz="0" w:space="0" w:color="auto"/>
        <w:bottom w:val="none" w:sz="0" w:space="0" w:color="auto"/>
        <w:right w:val="none" w:sz="0" w:space="0" w:color="auto"/>
      </w:divBdr>
    </w:div>
    <w:div w:id="1227447251">
      <w:bodyDiv w:val="1"/>
      <w:marLeft w:val="0"/>
      <w:marRight w:val="0"/>
      <w:marTop w:val="0"/>
      <w:marBottom w:val="0"/>
      <w:divBdr>
        <w:top w:val="none" w:sz="0" w:space="0" w:color="auto"/>
        <w:left w:val="none" w:sz="0" w:space="0" w:color="auto"/>
        <w:bottom w:val="none" w:sz="0" w:space="0" w:color="auto"/>
        <w:right w:val="none" w:sz="0" w:space="0" w:color="auto"/>
      </w:divBdr>
    </w:div>
    <w:div w:id="1299266423">
      <w:bodyDiv w:val="1"/>
      <w:marLeft w:val="0"/>
      <w:marRight w:val="0"/>
      <w:marTop w:val="0"/>
      <w:marBottom w:val="0"/>
      <w:divBdr>
        <w:top w:val="none" w:sz="0" w:space="0" w:color="auto"/>
        <w:left w:val="none" w:sz="0" w:space="0" w:color="auto"/>
        <w:bottom w:val="none" w:sz="0" w:space="0" w:color="auto"/>
        <w:right w:val="none" w:sz="0" w:space="0" w:color="auto"/>
      </w:divBdr>
    </w:div>
    <w:div w:id="1406369664">
      <w:bodyDiv w:val="1"/>
      <w:marLeft w:val="0"/>
      <w:marRight w:val="0"/>
      <w:marTop w:val="0"/>
      <w:marBottom w:val="0"/>
      <w:divBdr>
        <w:top w:val="none" w:sz="0" w:space="0" w:color="auto"/>
        <w:left w:val="none" w:sz="0" w:space="0" w:color="auto"/>
        <w:bottom w:val="none" w:sz="0" w:space="0" w:color="auto"/>
        <w:right w:val="none" w:sz="0" w:space="0" w:color="auto"/>
      </w:divBdr>
    </w:div>
    <w:div w:id="1424572514">
      <w:bodyDiv w:val="1"/>
      <w:marLeft w:val="0"/>
      <w:marRight w:val="0"/>
      <w:marTop w:val="0"/>
      <w:marBottom w:val="0"/>
      <w:divBdr>
        <w:top w:val="none" w:sz="0" w:space="0" w:color="auto"/>
        <w:left w:val="none" w:sz="0" w:space="0" w:color="auto"/>
        <w:bottom w:val="none" w:sz="0" w:space="0" w:color="auto"/>
        <w:right w:val="none" w:sz="0" w:space="0" w:color="auto"/>
      </w:divBdr>
    </w:div>
    <w:div w:id="1614095490">
      <w:bodyDiv w:val="1"/>
      <w:marLeft w:val="0"/>
      <w:marRight w:val="0"/>
      <w:marTop w:val="0"/>
      <w:marBottom w:val="0"/>
      <w:divBdr>
        <w:top w:val="none" w:sz="0" w:space="0" w:color="auto"/>
        <w:left w:val="none" w:sz="0" w:space="0" w:color="auto"/>
        <w:bottom w:val="none" w:sz="0" w:space="0" w:color="auto"/>
        <w:right w:val="none" w:sz="0" w:space="0" w:color="auto"/>
      </w:divBdr>
    </w:div>
    <w:div w:id="1714840637">
      <w:bodyDiv w:val="1"/>
      <w:marLeft w:val="0"/>
      <w:marRight w:val="0"/>
      <w:marTop w:val="0"/>
      <w:marBottom w:val="0"/>
      <w:divBdr>
        <w:top w:val="none" w:sz="0" w:space="0" w:color="auto"/>
        <w:left w:val="none" w:sz="0" w:space="0" w:color="auto"/>
        <w:bottom w:val="none" w:sz="0" w:space="0" w:color="auto"/>
        <w:right w:val="none" w:sz="0" w:space="0" w:color="auto"/>
      </w:divBdr>
    </w:div>
    <w:div w:id="1843542846">
      <w:bodyDiv w:val="1"/>
      <w:marLeft w:val="0"/>
      <w:marRight w:val="0"/>
      <w:marTop w:val="0"/>
      <w:marBottom w:val="0"/>
      <w:divBdr>
        <w:top w:val="none" w:sz="0" w:space="0" w:color="auto"/>
        <w:left w:val="none" w:sz="0" w:space="0" w:color="auto"/>
        <w:bottom w:val="none" w:sz="0" w:space="0" w:color="auto"/>
        <w:right w:val="none" w:sz="0" w:space="0" w:color="auto"/>
      </w:divBdr>
    </w:div>
    <w:div w:id="19792161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ownload/attachments/44168960/a13_privacy_statement_en.docx"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pi.ec.europa.eu/document/download/06a20f37-8529-4712-8cbf-1d527a68717a_en?filename=privacy-statement-indirect-management.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3691D-146D-41F4-9C3D-BB956F629B01}">
  <ds:schemaRefs>
    <ds:schemaRef ds:uri="http://schemas.microsoft.com/office/infopath/2007/PartnerControls"/>
    <ds:schemaRef ds:uri="http://schemas.openxmlformats.org/package/2006/metadata/core-properties"/>
    <ds:schemaRef ds:uri="http://purl.org/dc/terms/"/>
    <ds:schemaRef ds:uri="http://purl.org/dc/dcmitype/"/>
    <ds:schemaRef ds:uri="http://schemas.microsoft.com/office/2006/documentManagement/types"/>
    <ds:schemaRef ds:uri="b21a4a1d-4eb8-49d3-b465-be101281b0f3"/>
    <ds:schemaRef ds:uri="http://schemas.microsoft.com/office/2006/metadata/properties"/>
    <ds:schemaRef ds:uri="http://purl.org/dc/elements/1.1/"/>
    <ds:schemaRef ds:uri="http://www.w3.org/XML/1998/namespace"/>
  </ds:schemaRefs>
</ds:datastoreItem>
</file>

<file path=customXml/itemProps2.xml><?xml version="1.0" encoding="utf-8"?>
<ds:datastoreItem xmlns:ds="http://schemas.openxmlformats.org/officeDocument/2006/customXml" ds:itemID="{B7A55667-6628-4FB0-93B7-8EAE10A62D11}">
  <ds:schemaRefs>
    <ds:schemaRef ds:uri="http://schemas.microsoft.com/sharepoint/v3/contenttype/forms"/>
  </ds:schemaRefs>
</ds:datastoreItem>
</file>

<file path=customXml/itemProps3.xml><?xml version="1.0" encoding="utf-8"?>
<ds:datastoreItem xmlns:ds="http://schemas.openxmlformats.org/officeDocument/2006/customXml" ds:itemID="{327F72C6-117E-481A-B42C-BDF678148A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D9C34D-AF41-4871-A82B-9F681BEB4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1846</Words>
  <Characters>11042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12863</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CHESNEAU Pascal (EEAS-EXT)</cp:lastModifiedBy>
  <cp:revision>4</cp:revision>
  <cp:lastPrinted>2012-10-22T09:58:00Z</cp:lastPrinted>
  <dcterms:created xsi:type="dcterms:W3CDTF">2025-02-27T17:23:00Z</dcterms:created>
  <dcterms:modified xsi:type="dcterms:W3CDTF">2025-03-05T11:16:00Z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MSIP_Label_6bd9ddd1-4d20-43f6-abfa-fc3c07406f94_Enabled">
    <vt:lpwstr>true</vt:lpwstr>
  </property>
  <property fmtid="{D5CDD505-2E9C-101B-9397-08002B2CF9AE}" pid="4" name="MSIP_Label_6bd9ddd1-4d20-43f6-abfa-fc3c07406f94_SetDate">
    <vt:lpwstr>2025-02-25T18:13:57Z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0946b7bf-f56f-46d2-9c96-ac32c465a672</vt:lpwstr>
  </property>
  <property fmtid="{D5CDD505-2E9C-101B-9397-08002B2CF9AE}" pid="9" name="MSIP_Label_6bd9ddd1-4d20-43f6-abfa-fc3c07406f94_ContentBits">
    <vt:lpwstr>0</vt:lpwstr>
  </property>
</Properties>
</file>